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Karenga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Karenga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Karenga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Lokori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Lokori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Lokori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Lokori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Non-residential building</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Works incomplete. One block reported as built; more money needed to finish. Assets for this school are stored at Kapedo.</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FROM THE VISIT</w:t>
      </w:r>
    </w:p>
    <w:p>
      <w:r>
        <w:t>- The school is still under construction and does not yet hold its own store of programme assets. Assets intended for it stand in the store at Kapedo Seed Secondary School. The school authorities reported about one block built from funds of roughly five hundred million shillings, and that more money is needed to finish.</w:t>
      </w:r>
    </w:p>
    <w:p/>
    <w:p>
      <w:r>
        <w:t>OUTSTANDING ON THE VISIT RECORD</w:t>
      </w:r>
    </w:p>
    <w:p>
      <w:r>
        <w:t>- No hand-filled booklet naming this school is on file. The school is not commissioned and has no staff on site answering for assets that are not yet held here.</w:t>
      </w:r>
    </w:p>
    <w:p>
      <w:r>
        <w:t>- The discussion guide was not held.</w:t>
      </w:r>
    </w:p>
    <w:p>
      <w:r>
        <w:t>- The programme list names both Karenga schools Kapedo; which phase Lokori answers to is unsettled.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