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Kotido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Kotido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Kamoru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Repairs are met out of the 20 per cent Primary Health Care funds, and broken equipment is put right where it can be.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Power is the facility's main difficulty and some equipment cannot be run or even tested without it. No technician has come to connect and commission the equipment that needs it, and some of it stays boxed.</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People come for services and for check-ups because the equipment is here, and they are treated more quickly than before.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Kotido District        NAME OF HEALTH FACILITY: Kamoru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Mid-upper-arm tape,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Digital clinical thermometer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Digital clinical thermometer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Hand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pump at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working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trolley with a delivery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Microscope marked KAMORU HC III in the facility's own hand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Facility mark, not engraving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Adult weighing scale with a 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Hanging weighing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Infant weighing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Wall clock, still wrapped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packed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glassware and sample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kits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Pulse oximeter in a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beds,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Paediatric patient bed, still wrapped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packed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concentrator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ware set, ward, still in its carton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packed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Centrifuge marked KAMORU HC III in the facility's own hand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Facility mark, not engraving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Radiant infant warmer, still wrapped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packed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bed with a bowl stand and a stool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Table top engraved GOU/MOH-UGIFT PROJECT FY/2023/2024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GOU/MOH-UGIFT PROJECT FY/2023/2024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centre block, outpatient department, rest rooms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Residential block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Kotido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Kotido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Kotido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FROM THE VISIT</w:t>
      </w:r>
    </w:p>
    <w:p>
      <w:r>
        <w:t>- The person in charge was engaged with other partners through the visit and is not named.</w:t>
      </w:r>
    </w:p>
    <w:p>
      <w:r>
        <w:t>- A supplier delivery note of 10 June 2025 heads the facility Kamoru HC II, Payangara, Kotido and carries 44 lines. Every line is ticked on that paper. A tick on a delivery note is not a ground count.</w:t>
      </w:r>
    </w:p>
    <w:p/>
    <w:p>
      <w:r>
        <w:t>OUTSTANDING ON THE VISIT RECORD</w:t>
      </w:r>
    </w:p>
    <w:p>
      <w:r>
        <w:t>- No hand-filled booklet naming this facility is on file. The schedule is written from the photographs. The delivery note's 44 lines and 94 items are the supplied side and are not written here as found.</w:t>
      </w:r>
    </w:p>
    <w:p>
      <w:r>
        <w:t>- The discussion guide was not filled on a form. Questions 2, 3 and 4 are what the facility told the team; 1a and 1b were not answered.</w:t>
      </w:r>
    </w:p>
    <w:p>
      <w:r>
        <w:t>- Nothing was counted against the delivery note, so not one of its 44 lines has a found quantity.</w:t>
      </w:r>
    </w:p>
    <w:p>
      <w:r>
        <w:t>- One table is engraved. The microscope and the centrifuge carry the facility's own mark, which is not engraving. No serial number was read.</w:t>
      </w:r>
    </w:p>
    <w:p>
      <w:r>
        <w:t>- The programme list and the delivery note both read HC II; the facility's own markings and the team read HC III.</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