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Kotido District - review of the record of assets held at the local government</w:t>
      </w:r>
    </w:p>
    <w:p>
      <w:r>
        <w:rPr>
          <w:b w:val="0"/>
          <w:i w:val="0"/>
        </w:rPr>
        <w:t>Kotido produced one record and the District Education Officer gave it over on 27 August, the day after the courtesy call. What a district owes this exercise is a financial record of what it bought, so this sheet is the right kind of document; what it does with that chance is the subject of this review.</w:t>
      </w:r>
    </w:p>
    <w:p>
      <w:pPr>
        <w:pStyle w:val="Heading1"/>
      </w:pPr>
      <w:r>
        <w:t>1. What the district holds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The record</w:t>
            </w:r>
          </w:p>
        </w:tc>
        <w:tc>
          <w:tcPr>
            <w:tcW w:type="dxa" w:w="4320"/>
          </w:tcPr>
          <w:p>
            <w:r>
              <w:rPr>
                <w:b/>
              </w:rPr>
            </w:r>
            <w:r>
              <w:rPr>
                <w:b/>
                <w:i w:val="0"/>
              </w:rPr>
              <w:t>A single typed sheet headed QUANTITIES FOR UGIFT ITEMS</w:t>
            </w:r>
          </w:p>
        </w:tc>
      </w:tr>
      <w:tr>
        <w:tc>
          <w:tcPr>
            <w:tcW w:type="dxa" w:w="4320"/>
          </w:tcPr>
          <w:p>
            <w:r/>
            <w:r>
              <w:rPr>
                <w:b w:val="0"/>
                <w:i w:val="0"/>
              </w:rPr>
              <w:t>Held by</w:t>
            </w:r>
          </w:p>
        </w:tc>
        <w:tc>
          <w:tcPr>
            <w:tcW w:type="dxa" w:w="4320"/>
          </w:tcPr>
          <w:p>
            <w:r/>
            <w:r>
              <w:rPr>
                <w:b w:val="0"/>
                <w:i w:val="0"/>
              </w:rPr>
              <w:t>The District Education Officer</w:t>
            </w:r>
          </w:p>
        </w:tc>
      </w:tr>
      <w:tr>
        <w:tc>
          <w:tcPr>
            <w:tcW w:type="dxa" w:w="4320"/>
          </w:tcPr>
          <w:p>
            <w:r/>
            <w:r>
              <w:rPr>
                <w:b w:val="0"/>
                <w:i w:val="0"/>
              </w:rPr>
              <w:t>What it carries</w:t>
            </w:r>
          </w:p>
        </w:tc>
        <w:tc>
          <w:tcPr>
            <w:tcW w:type="dxa" w:w="4320"/>
          </w:tcPr>
          <w:p>
            <w:r/>
            <w:r>
              <w:rPr>
                <w:b w:val="0"/>
                <w:i w:val="0"/>
              </w:rPr>
              <w:t>Thirteen lines of ICT against a quantity column, from 28 desktop computers and 28 standby power units down to one air conditioner and the internet connection, which is entered as one off</w:t>
            </w:r>
          </w:p>
        </w:tc>
      </w:tr>
      <w:tr>
        <w:tc>
          <w:tcPr>
            <w:tcW w:type="dxa" w:w="4320"/>
          </w:tcPr>
          <w:p>
            <w:r/>
            <w:r>
              <w:rPr>
                <w:b w:val="0"/>
                <w:i w:val="0"/>
              </w:rPr>
              <w:t>What it does not carry</w:t>
            </w:r>
          </w:p>
        </w:tc>
        <w:tc>
          <w:tcPr>
            <w:tcW w:type="dxa" w:w="4320"/>
          </w:tcPr>
          <w:p>
            <w:r/>
            <w:r>
              <w:rPr>
                <w:b w:val="0"/>
                <w:i w:val="0"/>
              </w:rPr>
              <w:t>No facility, no cost, no asset number, no tag number and no date of any kind</w:t>
            </w:r>
          </w:p>
        </w:tc>
      </w:tr>
      <w:tr>
        <w:tc>
          <w:tcPr>
            <w:tcW w:type="dxa" w:w="4320"/>
          </w:tcPr>
          <w:p>
            <w:r/>
            <w:r>
              <w:rPr>
                <w:b w:val="0"/>
                <w:i w:val="0"/>
              </w:rPr>
              <w:t>A register of the district's own</w:t>
            </w:r>
          </w:p>
        </w:tc>
        <w:tc>
          <w:tcPr>
            <w:tcW w:type="dxa" w:w="4320"/>
          </w:tcPr>
          <w:p>
            <w:r/>
            <w:r>
              <w:rPr>
                <w:b w:val="0"/>
                <w:i w:val="0"/>
              </w:rPr>
              <w:t>No record. None was offered and none is on file</w:t>
            </w:r>
          </w:p>
        </w:tc>
      </w:tr>
    </w:tbl>
    <w:p/>
    <w:p>
      <w:pPr>
        <w:pStyle w:val="Heading1"/>
      </w:pPr>
      <w:r>
        <w:t>2. What it covers, and what it does not</w:t>
      </w:r>
    </w:p>
    <w:p>
      <w:r>
        <w:rPr>
          <w:b w:val="0"/>
          <w:i w:val="0"/>
        </w:rPr>
        <w:t>It covers the ICT bought for this local government and nothing else. The district owes three facilities and this sheet reaches none of them by name: 28 desktop computers are entered without a word about which school holds them, and Kotido has two schools on the programme list. Everything else the programme has put in this district - the blocks, the quarters, the latrines, the water tanks and the whole of the health centre's equipment - is on no district record at all.</w:t>
      </w:r>
    </w:p>
    <w:p>
      <w:r>
        <w:rPr>
          <w:b w:val="0"/>
          <w:i w:val="0"/>
        </w:rPr>
        <w:t>The health centre is the sharpest case. Kamoru HC III holds a supplier's delivery note of 44 lines and 94 items, and it was obtained at the facility rather than at the district. The District Health Officer undertook to send the health facility asset list and nothing has come, so Kotido holds no paper on its own health equipment.</w:t>
      </w:r>
    </w:p>
    <w:p>
      <w:pPr>
        <w:pStyle w:val="Heading1"/>
      </w:pPr>
      <w:r>
        <w:t>3. What can be read on it</w:t>
      </w:r>
    </w:p>
    <w:p>
      <w:r>
        <w:rPr>
          <w:b w:val="0"/>
          <w:i w:val="0"/>
        </w:rPr>
        <w:t>Every line, cleanly. The sheet is typed, the quantity column is filled throughout and nothing on it is annotated by hand. What cannot be read off it is what it is for: with no facility against a line, no quantity on it can be set against anything found.</w:t>
      </w:r>
    </w:p>
    <w:p>
      <w:pPr>
        <w:pStyle w:val="Heading1"/>
      </w:pPr>
      <w:r>
        <w:t>4. Against what the facility holds</w:t>
      </w:r>
    </w:p>
    <w:p>
      <w:r>
        <w:rPr>
          <w:b w:val="0"/>
          <w:i w:val="0"/>
        </w:rPr>
        <w:t>No comparison can be made in this local government, and it fails from both ends. The district sheet names no facility, and not one item was counted at any of the three facilities: the ICT at Panyangara Seed Secondary School was locked away, Rengen Seed School received nothing at all, and nothing at Kamoru HC III was counted against the note it holds. Splitting the thirteen lines between the two schools would settle half of that, and it is a half hour's work for the District Education Officer.</w:t>
      </w:r>
    </w:p>
    <w:p>
      <w:pPr>
        <w:pStyle w:val="Heading1"/>
      </w:pPr>
      <w:r>
        <w:t>5. Queries</w:t>
      </w:r>
    </w:p>
    <w:p>
      <w:pPr>
        <w:pStyle w:val="ListBullet"/>
      </w:pPr>
      <w:r>
        <w:rPr>
          <w:b w:val="0"/>
          <w:i w:val="0"/>
        </w:rPr>
        <w:t>Have the District Education Officer record which facility each of the thirteen lines belongs to.</w:t>
      </w:r>
    </w:p>
    <w:p>
      <w:pPr>
        <w:pStyle w:val="ListBullet"/>
      </w:pPr>
      <w:r>
        <w:rPr>
          <w:b w:val="0"/>
          <w:i w:val="0"/>
        </w:rPr>
        <w:t>Obtain Kotido's own asset register, or record in writing from the Chief Administrative Officer that the district holds none.</w:t>
      </w:r>
    </w:p>
    <w:p>
      <w:pPr>
        <w:pStyle w:val="ListBullet"/>
      </w:pPr>
      <w:r>
        <w:rPr>
          <w:b w:val="0"/>
          <w:i w:val="0"/>
        </w:rPr>
        <w:t>Obtain the health facility asset list the District Health Officer undertook to send.</w:t>
      </w:r>
    </w:p>
    <w:p>
      <w:pPr>
        <w:pStyle w:val="ListBullet"/>
      </w:pPr>
      <w:r>
        <w:rPr>
          <w:b w:val="0"/>
          <w:i w:val="0"/>
        </w:rPr>
        <w:t>Establish what record the district holds for the buildings, the water tanks and the furniture, which this sheet does not reach.</w:t>
      </w:r>
    </w:p>
    <w:p>
      <w:pPr>
        <w:pStyle w:val="ListBullet"/>
      </w:pPr>
      <w:r>
        <w:rPr>
          <w:b w:val="0"/>
          <w:i w:val="0"/>
        </w:rPr>
        <w:t>Establish where a UgIFT asset in this district acquires a cost, an asset number and a tag number, and which officer holds that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