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Bugisu</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Mbale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Mbale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Mbale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Bubentsye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We handle a few or simple breakages but not registered any big issues.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Not certain of any records yet.</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Access of employment to community through school. Students enrollment towards education has also improved. Challenge of power for computer and others. Transport network. Fencing is an issue on security. Field (Playground).</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Mbale District        Name of SCHOOL: Bubentsye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desks 120pcs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desktop and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2024</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still 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Poor quality wood and some not varnished. Inadequate to the increased number of learners.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Chairs 226pcs.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and metal made up.</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2024</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chairs are functional and 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 quality still is not so good for sustaining longevity.</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Ordinary Tables 89pcs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Top wood with metallic legs.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2024</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They are not enough to the facility. The quality is seen with breaking joints.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tables 10pcs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wooden tables with 3 lockers each.</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2024</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functional in Administration offices.</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enough to the admin offices. Quality is also low.</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Mbale District        Name of SCHOOL: Bubentsye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Computers 28 pcs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3681/3888</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seen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2,840,000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 power at the facility.</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UPS 28 pcs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850 VA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seen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288,750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Packed in stores due to lack of power.</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 1 PC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EPSON EB-W41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seen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2,310,000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in stores.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Printer 1 PC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ECOSYS M2540dn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seen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2,000,000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in stores.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Network Switch 24 port 2pcs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6560-P24 GIGE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seen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2,517,900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in stores.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Mbale District        Name of SCHOOL: Bubentsye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1 Admin station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block with 4 offices &amp; a staff room</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is fully 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block needs for retrofitting burglar proofs in the windows for security purposes. Need for office chairs for administration.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3 blocks classroom</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each block has 2 class rooms making 6 in total</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classrooms are 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Inadequate furniture for learners. The classrooms are small compared to the number of learners enrolled.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Lab</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block with 2 stances. 1 is for biology and chemistry and another for physics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Fully 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Sink outlets are already spoilt.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Main Hall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block with 3 partitions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Need for burglars in the windows. Need for more furniture in the main hall.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ICT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Admin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block with 2 stances where 1 stance is ICT and another for library.</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6 pit latrines in total, 1 - 3 for girls 2 - 2 for boys 3 - 1 for Admin 3 no for teachers residential units.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Fully 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enough for the learners. The pit latrines was made modern with septic tanks but the contractor did not separate the septic from the water which makes them get full fast.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Kitchen</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blocks with 2 stances each for teachers residential only.</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Residential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blocks with 2 stances per block.</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Fully 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enough for the staff who are around 32 teachers and only constructed for only 6 of them.</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Informant name and contact are not on the discussion guide.</w:t>
      </w:r>
    </w:p>
    <w:p>
      <w:r>
        <w:t>- No power at the facility; ICT items packed in stores and recorded as not seen / not functional.</w:t>
      </w:r>
    </w:p>
    <w:p>
      <w:r>
        <w:t>- Unnamed ICT continuation with 2024 unit costs, and unnamed furniture continuation (stools, shelves, pin boards), do not name the school and were not written into this toolkit.</w:t>
      </w:r>
    </w:p>
    <w:p>
      <w:r>
        <w:t>- Residential block-count digit also read as 5; kept 3 (3 x 2 stances = 6 units, as the remarks write).</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