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Bubentsye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Bubentsye Seed Secondary School</w:t>
            </w:r>
          </w:p>
        </w:tc>
      </w:tr>
      <w:tr>
        <w:tc>
          <w:tcPr>
            <w:tcW w:type="dxa" w:w="4320"/>
          </w:tcPr>
          <w:p>
            <w:r/>
            <w:r>
              <w:rPr>
                <w:b w:val="0"/>
                <w:i w:val="0"/>
              </w:rPr>
              <w:t>Named on the programme list</w:t>
            </w:r>
          </w:p>
        </w:tc>
        <w:tc>
          <w:tcPr>
            <w:tcW w:type="dxa" w:w="4320"/>
          </w:tcPr>
          <w:p>
            <w:r/>
            <w:r>
              <w:rPr>
                <w:b w:val="0"/>
                <w:i w:val="0"/>
              </w:rPr>
              <w:t>Bubentsye Seed School</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Mbale District</w:t>
            </w:r>
          </w:p>
        </w:tc>
      </w:tr>
      <w:tr>
        <w:tc>
          <w:tcPr>
            <w:tcW w:type="dxa" w:w="4320"/>
          </w:tcPr>
          <w:p>
            <w:r/>
            <w:r>
              <w:rPr>
                <w:b w:val="0"/>
                <w:i w:val="0"/>
              </w:rPr>
              <w:t>Region / sub-region</w:t>
            </w:r>
          </w:p>
        </w:tc>
        <w:tc>
          <w:tcPr>
            <w:tcW w:type="dxa" w:w="4320"/>
          </w:tcPr>
          <w:p>
            <w:r/>
            <w:r>
              <w:rPr>
                <w:b w:val="0"/>
                <w:i w:val="0"/>
              </w:rPr>
              <w:t>Eastern / Bugisu</w:t>
            </w:r>
          </w:p>
        </w:tc>
      </w:tr>
      <w:tr>
        <w:tc>
          <w:tcPr>
            <w:tcW w:type="dxa" w:w="4320"/>
          </w:tcPr>
          <w:p>
            <w:r/>
            <w:r>
              <w:rPr>
                <w:b w:val="0"/>
                <w:i w:val="0"/>
              </w:rPr>
              <w:t>Date of visit</w:t>
            </w:r>
          </w:p>
        </w:tc>
        <w:tc>
          <w:tcPr>
            <w:tcW w:type="dxa" w:w="4320"/>
          </w:tcPr>
          <w:p>
            <w:r/>
            <w:r>
              <w:rPr>
                <w:b w:val="0"/>
                <w:i w:val="0"/>
              </w:rPr>
              <w:t>2026-08-31</w:t>
            </w:r>
          </w:p>
        </w:tc>
      </w:tr>
      <w:tr>
        <w:tc>
          <w:tcPr>
            <w:tcW w:type="dxa" w:w="4320"/>
          </w:tcPr>
          <w:p>
            <w:r/>
            <w:r>
              <w:rPr>
                <w:b w:val="0"/>
                <w:i w:val="0"/>
              </w:rPr>
              <w:t>Team members present</w:t>
            </w:r>
          </w:p>
        </w:tc>
        <w:tc>
          <w:tcPr>
            <w:tcW w:type="dxa" w:w="4320"/>
          </w:tcPr>
          <w:p>
            <w:r/>
            <w:r>
              <w:rPr>
                <w:b w:val="0"/>
                <w:i w:val="0"/>
              </w:rPr>
              <w:t>Sophie Nankyanzi, Butsiba Peter</w:t>
            </w:r>
          </w:p>
        </w:tc>
      </w:tr>
      <w:tr>
        <w:tc>
          <w:tcPr>
            <w:tcW w:type="dxa" w:w="4320"/>
          </w:tcPr>
          <w:p>
            <w:r/>
            <w:r>
              <w:rPr>
                <w:b w:val="0"/>
                <w:i w:val="0"/>
              </w:rPr>
              <w:t>Informant interviewed</w:t>
            </w:r>
          </w:p>
        </w:tc>
        <w:tc>
          <w:tcPr>
            <w:tcW w:type="dxa" w:w="4320"/>
          </w:tcPr>
          <w:p>
            <w:r/>
            <w:r>
              <w:rPr>
                <w:b w:val="0"/>
                <w:i w:val="0"/>
              </w:rPr>
              <w:t>Not named on the discussion guide</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school was worked and a hand-filled toolkit that names it is on file. No visitors' register was seen. No access problem was reported.</w:t>
      </w:r>
    </w:p>
    <w:p>
      <w:pPr>
        <w:pStyle w:val="Heading1"/>
      </w:pPr>
      <w:r>
        <w:t>3. Condition and status</w:t>
      </w:r>
    </w:p>
    <w:p>
      <w:r>
        <w:rPr>
          <w:b w:val="0"/>
          <w:i w:val="0"/>
        </w:rPr>
        <w:t>The four things the exercise exists to establish. Only what was established on site appears here; the rest is marked as not reported, not guessed.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established. No title was produced.</w:t>
            </w:r>
          </w:p>
        </w:tc>
      </w:tr>
      <w:tr>
        <w:tc>
          <w:tcPr>
            <w:tcW w:type="dxa" w:w="4320"/>
          </w:tcPr>
          <w:p>
            <w:r/>
            <w:r>
              <w:rPr>
                <w:b w:val="0"/>
                <w:i w:val="0"/>
              </w:rPr>
              <w:t>Functionality</w:t>
            </w:r>
          </w:p>
        </w:tc>
        <w:tc>
          <w:tcPr>
            <w:tcW w:type="dxa" w:w="4320"/>
          </w:tcPr>
          <w:p>
            <w:r/>
            <w:r>
              <w:rPr>
                <w:b w:val="0"/>
                <w:i w:val="0"/>
              </w:rPr>
              <w:t>Furniture recorded as functional. ICT items recorded as not functional because the school has no power and they remain packed in store.</w:t>
            </w:r>
          </w:p>
        </w:tc>
      </w:tr>
      <w:tr>
        <w:tc>
          <w:tcPr>
            <w:tcW w:type="dxa" w:w="4320"/>
          </w:tcPr>
          <w:p>
            <w:r/>
            <w:r>
              <w:rPr>
                <w:b w:val="0"/>
                <w:i w:val="0"/>
              </w:rPr>
              <w:t>Usage / performance</w:t>
            </w:r>
          </w:p>
        </w:tc>
        <w:tc>
          <w:tcPr>
            <w:tcW w:type="dxa" w:w="4320"/>
          </w:tcPr>
          <w:p>
            <w:r/>
            <w:r>
              <w:rPr>
                <w:b w:val="0"/>
                <w:i w:val="0"/>
              </w:rPr>
              <w:t>Buildings recorded as in use. ICT not in use for want of power.</w:t>
            </w:r>
          </w:p>
        </w:tc>
      </w:tr>
      <w:tr>
        <w:tc>
          <w:tcPr>
            <w:tcW w:type="dxa" w:w="4320"/>
          </w:tcPr>
          <w:p>
            <w:r/>
            <w:r>
              <w:rPr>
                <w:b w:val="0"/>
                <w:i w:val="0"/>
              </w:rPr>
              <w:t>Location</w:t>
            </w:r>
          </w:p>
        </w:tc>
        <w:tc>
          <w:tcPr>
            <w:tcW w:type="dxa" w:w="4320"/>
          </w:tcPr>
          <w:p>
            <w:r/>
            <w:r>
              <w:rPr>
                <w:b w:val="0"/>
                <w:i w:val="0"/>
              </w:rPr>
              <w:t>Recorded room by room on the filled pages: administration, classrooms, science laboratory, main hall, ICT and library block, latrines, kitchens and staff houses.</w:t>
            </w:r>
          </w:p>
        </w:tc>
      </w:tr>
    </w:tbl>
    <w:p/>
    <w:p>
      <w:pPr>
        <w:pStyle w:val="Heading1"/>
      </w:pPr>
      <w:r>
        <w:t>4. Supplied against found</w:t>
      </w:r>
    </w:p>
    <w:p>
      <w:r>
        <w:rPr>
          <w:b w:val="0"/>
          <w:i w:val="0"/>
        </w:rPr>
        <w:t>The district produced no record of assets. The filled pages are the found side: 120 desks, 226 chairs, 89 ordinary tables, 10 office tables, 28 desktop computers, 28 standby power units, one projector, one printer and two network switches, the ICT lines carrying unit costs and recorded as not seen because they are still packed.</w:t>
      </w:r>
    </w:p>
    <w:p>
      <w:pPr>
        <w:pStyle w:val="Heading1"/>
      </w:pPr>
      <w:r>
        <w:t>5. Engraving and identification</w:t>
      </w:r>
    </w:p>
    <w:p>
      <w:r>
        <w:rPr>
          <w:b w:val="0"/>
          <w:i w:val="0"/>
        </w:rPr>
        <w:t>The filled pages record every line as not engraved.</w:t>
      </w:r>
    </w:p>
    <w:p>
      <w:pPr>
        <w:pStyle w:val="Heading1"/>
      </w:pPr>
      <w:r>
        <w:t>6. Obsolete, unserviceable or for disposal</w:t>
      </w:r>
    </w:p>
    <w:p>
      <w:r>
        <w:rPr>
          <w:b w:val="0"/>
          <w:i w:val="0"/>
        </w:rPr>
        <w:t>Science laboratory sink outlets are recorded as already spoilt. Pit latrines fill fast because the contractor did not separate the septic from the water.</w:t>
      </w:r>
    </w:p>
    <w:p>
      <w:pPr>
        <w:pStyle w:val="Heading1"/>
      </w:pPr>
      <w:r>
        <w:t>7. Operation and maintenance</w:t>
      </w:r>
    </w:p>
    <w:p>
      <w:r>
        <w:rPr>
          <w:b w:val="0"/>
          <w:i w:val="0"/>
        </w:rPr>
        <w:t>What the discussion guide recorded:</w:t>
      </w:r>
    </w:p>
    <w:p>
      <w:pPr>
        <w:pStyle w:val="ListBullet"/>
      </w:pPr>
      <w:r>
        <w:rPr>
          <w:b w:val="0"/>
          <w:i w:val="0"/>
        </w:rPr>
        <w:t>The school keeps its own record of the UgIFT assets.</w:t>
      </w:r>
    </w:p>
    <w:p>
      <w:pPr>
        <w:pStyle w:val="ListBullet"/>
      </w:pPr>
      <w:r>
        <w:rPr>
          <w:b w:val="0"/>
          <w:i w:val="0"/>
        </w:rPr>
        <w:t>Simple breakages are handled; no large issue has been registered.</w:t>
      </w:r>
    </w:p>
    <w:p>
      <w:pPr>
        <w:pStyle w:val="ListBullet"/>
      </w:pPr>
      <w:r>
        <w:rPr>
          <w:b w:val="0"/>
          <w:i w:val="0"/>
        </w:rPr>
        <w:t>Records of functionality are not certain.</w:t>
      </w:r>
    </w:p>
    <w:p>
      <w:pPr>
        <w:pStyle w:val="ListBullet"/>
      </w:pPr>
      <w:r>
        <w:rPr>
          <w:b w:val="0"/>
          <w:i w:val="0"/>
        </w:rPr>
        <w:t>The school has given employment and raised enrolment. Power, the transport network, fencing and the playground were named as challenges.</w:t>
      </w:r>
    </w:p>
    <w:p>
      <w:pPr>
        <w:pStyle w:val="Heading1"/>
      </w:pPr>
      <w:r>
        <w:t>8. Queries</w:t>
      </w:r>
    </w:p>
    <w:p>
      <w:pPr>
        <w:pStyle w:val="ListBullet"/>
      </w:pPr>
      <w:r>
        <w:rPr>
          <w:b w:val="0"/>
          <w:i w:val="0"/>
        </w:rPr>
        <w:t>Establish who is to connect power, the ICT items remaining packed and unseen.</w:t>
      </w:r>
    </w:p>
    <w:p>
      <w:pPr>
        <w:pStyle w:val="ListBullet"/>
      </w:pPr>
      <w:r>
        <w:rPr>
          <w:b w:val="0"/>
          <w:i w:val="0"/>
        </w:rPr>
        <w:t>Confirm the date the team stood here; the pages reached the record on 31 August.</w:t>
      </w:r>
    </w:p>
    <w:p>
      <w:pPr>
        <w:pStyle w:val="ListBullet"/>
      </w:pPr>
      <w:r>
        <w:rPr>
          <w:b w:val="0"/>
          <w:i w:val="0"/>
        </w:rPr>
        <w:t>Settle what should be engraved on the furniture and the ICT items.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