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Bwikhonge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Bwikhonge HC III</w:t>
            </w:r>
          </w:p>
        </w:tc>
      </w:tr>
      <w:tr>
        <w:tc>
          <w:tcPr>
            <w:tcW w:type="dxa" w:w="4320"/>
          </w:tcPr>
          <w:p>
            <w:r/>
            <w:r>
              <w:rPr>
                <w:b w:val="0"/>
                <w:i w:val="0"/>
              </w:rPr>
              <w:t>Named on the programme list</w:t>
            </w:r>
          </w:p>
        </w:tc>
        <w:tc>
          <w:tcPr>
            <w:tcW w:type="dxa" w:w="4320"/>
          </w:tcPr>
          <w:p>
            <w:r/>
            <w:r>
              <w:rPr>
                <w:b w:val="0"/>
                <w:i w:val="0"/>
              </w:rPr>
              <w:t>Bwikhonge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Kyanamira Nathan, who recorded the visit</w:t>
            </w:r>
          </w:p>
        </w:tc>
      </w:tr>
      <w:tr>
        <w:tc>
          <w:tcPr>
            <w:tcW w:type="dxa" w:w="4320"/>
          </w:tcPr>
          <w:p>
            <w:r/>
            <w:r>
              <w:rPr>
                <w:b w:val="0"/>
                <w:i w:val="0"/>
              </w:rPr>
              <w:t>Informant interviewed</w:t>
            </w:r>
          </w:p>
        </w:tc>
        <w:tc>
          <w:tcPr>
            <w:tcW w:type="dxa" w:w="4320"/>
          </w:tcPr>
          <w:p>
            <w:r/>
            <w:r>
              <w:rPr>
                <w:b w:val="0"/>
                <w:i w:val="0"/>
              </w:rPr>
              <w:t>Sambula Petronila, assistant nursing officer acting as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acting in-charge received the team. She first said the facility holds a record of all assets supplied under the programme, without costs or numbers. The list she then produced was for Mutufu and Simu Pondo in Sironko, not for this facility. No visitors' register was photographed. A hand-filled verification booklet naming Buikhonge Health Centre III is on file and written up as a Word toolkit. The facility is verified from that booklet.</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as title. The acting in-charge said the health centre is under government control and fully supported by the programme.</w:t>
            </w:r>
          </w:p>
        </w:tc>
      </w:tr>
      <w:tr>
        <w:tc>
          <w:tcPr>
            <w:tcW w:type="dxa" w:w="4320"/>
          </w:tcPr>
          <w:p>
            <w:r/>
            <w:r>
              <w:rPr>
                <w:b w:val="0"/>
                <w:i w:val="0"/>
              </w:rPr>
              <w:t>Functionality</w:t>
            </w:r>
          </w:p>
        </w:tc>
        <w:tc>
          <w:tcPr>
            <w:tcW w:type="dxa" w:w="4320"/>
          </w:tcPr>
          <w:p>
            <w:r/>
            <w:r>
              <w:rPr>
                <w:b w:val="0"/>
                <w:i w:val="0"/>
              </w:rPr>
              <w:t>Monitoring is done by looking at what is broken and what is still there. Some equipment is not yet in use. The hand-filled booklet records quantities against most lines.</w:t>
            </w:r>
          </w:p>
        </w:tc>
      </w:tr>
      <w:tr>
        <w:tc>
          <w:tcPr>
            <w:tcW w:type="dxa" w:w="4320"/>
          </w:tcPr>
          <w:p>
            <w:r/>
            <w:r>
              <w:rPr>
                <w:b w:val="0"/>
                <w:i w:val="0"/>
              </w:rPr>
              <w:t>Usage / performance</w:t>
            </w:r>
          </w:p>
        </w:tc>
        <w:tc>
          <w:tcPr>
            <w:tcW w:type="dxa" w:w="4320"/>
          </w:tcPr>
          <w:p>
            <w:r/>
            <w:r>
              <w:rPr>
                <w:b w:val="0"/>
                <w:i w:val="0"/>
              </w:rPr>
              <w:t>Reported for the facility. Midwives now sleep at the centre. Maternal wards have brought more clients. Patient beds, which were not here before, now allow admission. There is no theatre, so caesarean section and blood transfusion go to Muyembe HC IV.</w:t>
            </w:r>
          </w:p>
        </w:tc>
      </w:tr>
      <w:tr>
        <w:tc>
          <w:tcPr>
            <w:tcW w:type="dxa" w:w="4320"/>
          </w:tcPr>
          <w:p>
            <w:r/>
            <w:r>
              <w:rPr>
                <w:b w:val="0"/>
                <w:i w:val="0"/>
              </w:rPr>
              <w:t>Location</w:t>
            </w:r>
          </w:p>
        </w:tc>
        <w:tc>
          <w:tcPr>
            <w:tcW w:type="dxa" w:w="4320"/>
          </w:tcPr>
          <w:p>
            <w:r/>
            <w:r>
              <w:rPr>
                <w:b w:val="0"/>
                <w:i w:val="0"/>
              </w:rPr>
              <w:t>Established as far as the photographs show it. Storage is not enough.</w:t>
            </w:r>
          </w:p>
        </w:tc>
      </w:tr>
    </w:tbl>
    <w:p/>
    <w:p>
      <w:pPr>
        <w:pStyle w:val="Heading1"/>
      </w:pPr>
      <w:r>
        <w:t>4. Supplied against found</w:t>
      </w:r>
    </w:p>
    <w:p>
      <w:r>
        <w:rPr>
          <w:b w:val="0"/>
          <w:i w:val="0"/>
        </w:rPr>
        <w:t>The only supply list produced on the day belongs to two Sironko facilities. The hand-filled booklet records what was found here, line by line, with a count against most items. Those found counts have not been set against a list that names this facility.</w:t>
      </w:r>
    </w:p>
    <w:p>
      <w:pPr>
        <w:pStyle w:val="Heading1"/>
      </w:pPr>
      <w:r>
        <w:t>5. Engraving and identification</w:t>
      </w:r>
    </w:p>
    <w:p>
      <w:r>
        <w:rPr>
          <w:b w:val="0"/>
          <w:i w:val="0"/>
        </w:rPr>
        <w:t>The hand-filled booklet records that nothing here is engraved and that nothing carries a serial number.</w:t>
      </w:r>
    </w:p>
    <w:p>
      <w:pPr>
        <w:pStyle w:val="Heading1"/>
      </w:pPr>
      <w:r>
        <w:t>6. Obsolete, unserviceable or for disposal</w:t>
      </w:r>
    </w:p>
    <w:p>
      <w:r>
        <w:rPr>
          <w:b w:val="0"/>
          <w:i w:val="0"/>
        </w:rPr>
        <w:t>No item was put forward for disposal.</w:t>
      </w:r>
    </w:p>
    <w:p>
      <w:pPr>
        <w:pStyle w:val="Heading1"/>
      </w:pPr>
      <w:r>
        <w:t>7. Operation and maintenance</w:t>
      </w:r>
    </w:p>
    <w:p>
      <w:r>
        <w:rPr>
          <w:b w:val="0"/>
          <w:i w:val="0"/>
        </w:rPr>
        <w:t>Repairs are done by calling a service provider. The facility is not fenced, and cattle from outside scare clients away. Some health workers do not know how to operate some of the equipment. Maternal and child deaths were said to have fallen because mothers now reach a ward.</w:t>
      </w:r>
    </w:p>
    <w:p>
      <w:pPr>
        <w:pStyle w:val="Heading1"/>
      </w:pPr>
      <w:r>
        <w:t>8. Queries</w:t>
      </w:r>
    </w:p>
    <w:p>
      <w:pPr>
        <w:pStyle w:val="ListBullet"/>
      </w:pPr>
      <w:r>
        <w:rPr>
          <w:b w:val="0"/>
          <w:i w:val="0"/>
        </w:rPr>
        <w:t>The list produced belongs to Mutufu and Simu Pondo. Obtain the list that belongs to this facility.</w:t>
      </w:r>
    </w:p>
    <w:p>
      <w:pPr>
        <w:pStyle w:val="ListBullet"/>
      </w:pPr>
      <w:r>
        <w:rPr>
          <w:b w:val="0"/>
          <w:i w:val="0"/>
        </w:rPr>
        <w:t>Nothing here is engraved or serialised. Have the programme's mark put on, or record why it is not required.</w:t>
      </w:r>
    </w:p>
    <w:p>
      <w:pPr>
        <w:pStyle w:val="ListBullet"/>
      </w:pPr>
      <w:r>
        <w:rPr>
          <w:b w:val="0"/>
          <w:i w:val="0"/>
        </w:rPr>
        <w:t>Some equipment is not yet in use. Establish what it is and why it sits idle.</w:t>
      </w:r>
    </w:p>
    <w:p>
      <w:pPr>
        <w:pStyle w:val="ListBullet"/>
      </w:pPr>
      <w:r>
        <w:rPr>
          <w:b w:val="0"/>
          <w:i w:val="0"/>
        </w:rPr>
        <w:t>The booklet names the facility Buikhonge. Confirm the spelling against the programme list.</w:t>
      </w:r>
    </w:p>
    <w:p>
      <w:pPr>
        <w:pStyle w:val="ListBullet"/>
      </w:pPr>
      <w:r>
        <w:rPr>
          <w:b w:val="0"/>
          <w:i w:val="0"/>
        </w:rPr>
        <w:t>Bedside locker and baby cot counts on the page are soft. Confirm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