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1CE5" w14:textId="38291646" w:rsidR="005E66D1" w:rsidRDefault="00A478B7">
      <w:pPr>
        <w:rPr>
          <w:b/>
          <w:bCs/>
          <w:sz w:val="28"/>
          <w:szCs w:val="28"/>
        </w:rPr>
      </w:pPr>
      <w:r w:rsidRPr="00A478B7">
        <w:rPr>
          <w:b/>
          <w:bCs/>
          <w:sz w:val="28"/>
          <w:szCs w:val="28"/>
        </w:rPr>
        <w:t>Issues picked up during review of the report</w:t>
      </w:r>
    </w:p>
    <w:p w14:paraId="324004CD" w14:textId="09A6D6FB" w:rsidR="00A478B7" w:rsidRDefault="00A478B7">
      <w:pPr>
        <w:rPr>
          <w:sz w:val="28"/>
          <w:szCs w:val="28"/>
        </w:rPr>
      </w:pPr>
      <w:r w:rsidRPr="00A478B7">
        <w:rPr>
          <w:sz w:val="28"/>
          <w:szCs w:val="28"/>
        </w:rPr>
        <w:t>1)-Cover page to be adjusted, lets use the cover page from the process report.</w:t>
      </w:r>
    </w:p>
    <w:p w14:paraId="6145D8AA" w14:textId="68115C14" w:rsidR="00A478B7" w:rsidRDefault="00A478B7">
      <w:pPr>
        <w:rPr>
          <w:sz w:val="28"/>
          <w:szCs w:val="28"/>
        </w:rPr>
      </w:pPr>
      <w:r>
        <w:rPr>
          <w:sz w:val="28"/>
          <w:szCs w:val="28"/>
        </w:rPr>
        <w:t>2)-Lets use the opening statement from our executive summary in the process report.</w:t>
      </w:r>
    </w:p>
    <w:p w14:paraId="16CEC547" w14:textId="4747DA1B" w:rsidR="00A478B7" w:rsidRDefault="00A478B7">
      <w:pPr>
        <w:rPr>
          <w:sz w:val="28"/>
          <w:szCs w:val="28"/>
        </w:rPr>
      </w:pPr>
      <w:r>
        <w:rPr>
          <w:sz w:val="28"/>
          <w:szCs w:val="28"/>
        </w:rPr>
        <w:t>3)-The executive summary is too summarised and needs to be beefed up.</w:t>
      </w:r>
    </w:p>
    <w:p w14:paraId="1C1327EF" w14:textId="4EEF1786" w:rsidR="00A478B7" w:rsidRDefault="00A478B7">
      <w:pPr>
        <w:rPr>
          <w:sz w:val="28"/>
          <w:szCs w:val="28"/>
        </w:rPr>
      </w:pPr>
      <w:r>
        <w:rPr>
          <w:sz w:val="28"/>
          <w:szCs w:val="28"/>
        </w:rPr>
        <w:t>4)-The findings/ facilities expected and presented in the report should be incorporated into the methodology.</w:t>
      </w:r>
    </w:p>
    <w:p w14:paraId="0391BD4A" w14:textId="3296A504" w:rsidR="00A478B7" w:rsidRDefault="00A478B7">
      <w:pPr>
        <w:rPr>
          <w:sz w:val="28"/>
          <w:szCs w:val="28"/>
        </w:rPr>
      </w:pPr>
      <w:r>
        <w:rPr>
          <w:sz w:val="28"/>
          <w:szCs w:val="28"/>
        </w:rPr>
        <w:t>5)-Table three, is needed but the names of the mismatched facilities will also have to go into the annex, i.e. include the ten facilities into the findings too.</w:t>
      </w:r>
    </w:p>
    <w:p w14:paraId="6630367A" w14:textId="791143D2" w:rsidR="00A478B7" w:rsidRDefault="00A478B7">
      <w:pPr>
        <w:rPr>
          <w:sz w:val="28"/>
          <w:szCs w:val="28"/>
        </w:rPr>
      </w:pPr>
      <w:r>
        <w:rPr>
          <w:sz w:val="28"/>
          <w:szCs w:val="28"/>
        </w:rPr>
        <w:t>6)-Table 4.1 should be renamed to Inconsistencies.</w:t>
      </w:r>
    </w:p>
    <w:p w14:paraId="5C9D97CB" w14:textId="41DF34EB" w:rsidR="00A478B7" w:rsidRDefault="00A478B7">
      <w:pPr>
        <w:rPr>
          <w:sz w:val="28"/>
          <w:szCs w:val="28"/>
        </w:rPr>
      </w:pPr>
      <w:r>
        <w:rPr>
          <w:sz w:val="28"/>
          <w:szCs w:val="28"/>
        </w:rPr>
        <w:t>7)-Master list should become facilities verified, facilities Completed and those not completed/ providing services.</w:t>
      </w:r>
    </w:p>
    <w:p w14:paraId="6B646DE8" w14:textId="505C91E3" w:rsidR="00A478B7" w:rsidRDefault="00A478B7">
      <w:pPr>
        <w:rPr>
          <w:sz w:val="28"/>
          <w:szCs w:val="28"/>
        </w:rPr>
      </w:pPr>
      <w:r>
        <w:rPr>
          <w:sz w:val="28"/>
          <w:szCs w:val="28"/>
        </w:rPr>
        <w:t xml:space="preserve">8)-Table 5, The master list should become the programme list to include the names of facilities with </w:t>
      </w:r>
      <w:r w:rsidR="00E074CB">
        <w:rPr>
          <w:sz w:val="28"/>
          <w:szCs w:val="28"/>
        </w:rPr>
        <w:t>inconsistencies.</w:t>
      </w:r>
    </w:p>
    <w:p w14:paraId="0EF07F76" w14:textId="7ECB16A2" w:rsidR="00E074CB" w:rsidRDefault="00E074CB">
      <w:pPr>
        <w:rPr>
          <w:sz w:val="28"/>
          <w:szCs w:val="28"/>
        </w:rPr>
      </w:pPr>
      <w:r>
        <w:rPr>
          <w:sz w:val="28"/>
          <w:szCs w:val="28"/>
        </w:rPr>
        <w:t>9)-We need statistics on how many facilities were on the programme list but were actually not ugiFT.</w:t>
      </w:r>
    </w:p>
    <w:p w14:paraId="65E1A6E6" w14:textId="235AE499" w:rsidR="00E074CB" w:rsidRDefault="00E074CB">
      <w:pPr>
        <w:rPr>
          <w:sz w:val="28"/>
          <w:szCs w:val="28"/>
        </w:rPr>
      </w:pPr>
      <w:r>
        <w:rPr>
          <w:sz w:val="28"/>
          <w:szCs w:val="28"/>
        </w:rPr>
        <w:t>10)-Table 4.2 should come first at the beginning of the report and the national level data should come before the Local Government data.</w:t>
      </w:r>
    </w:p>
    <w:p w14:paraId="3B272025" w14:textId="18036534" w:rsidR="00E074CB" w:rsidRDefault="00E074CB">
      <w:pPr>
        <w:rPr>
          <w:sz w:val="28"/>
          <w:szCs w:val="28"/>
        </w:rPr>
      </w:pPr>
      <w:r>
        <w:rPr>
          <w:sz w:val="28"/>
          <w:szCs w:val="28"/>
        </w:rPr>
        <w:t>11)-In table 8, change the headers from eligible to verified assessts, then marked to engraved and un marked too Not-engraved.</w:t>
      </w:r>
    </w:p>
    <w:p w14:paraId="1FC105B7" w14:textId="503F3824" w:rsidR="00E074CB" w:rsidRDefault="00E074CB">
      <w:pPr>
        <w:rPr>
          <w:sz w:val="28"/>
          <w:szCs w:val="28"/>
        </w:rPr>
      </w:pPr>
      <w:r>
        <w:rPr>
          <w:sz w:val="28"/>
          <w:szCs w:val="28"/>
        </w:rPr>
        <w:t>12)-When describing which assests are working, please bring out the percentages of the assests that are broken, what is working and what is not working in 4.2.1.</w:t>
      </w:r>
    </w:p>
    <w:p w14:paraId="1DD411F7" w14:textId="33F79543" w:rsidR="00E074CB" w:rsidRDefault="00E074CB">
      <w:pPr>
        <w:rPr>
          <w:sz w:val="28"/>
          <w:szCs w:val="28"/>
        </w:rPr>
      </w:pPr>
      <w:r>
        <w:rPr>
          <w:sz w:val="28"/>
          <w:szCs w:val="28"/>
        </w:rPr>
        <w:t>Under ICT Equipment, how many computers are broken down, how many and working and how many are engraved and not engraved in percentage terms.</w:t>
      </w:r>
    </w:p>
    <w:p w14:paraId="16011128" w14:textId="62A778E7" w:rsidR="00E074CB" w:rsidRDefault="00E074CB">
      <w:pPr>
        <w:rPr>
          <w:sz w:val="28"/>
          <w:szCs w:val="28"/>
        </w:rPr>
      </w:pPr>
      <w:r>
        <w:rPr>
          <w:sz w:val="28"/>
          <w:szCs w:val="28"/>
        </w:rPr>
        <w:t xml:space="preserve">13)-Table 10 should not be regionalized, we should not describe them in </w:t>
      </w:r>
      <w:r w:rsidR="001F4A46">
        <w:rPr>
          <w:sz w:val="28"/>
          <w:szCs w:val="28"/>
        </w:rPr>
        <w:t>regions.</w:t>
      </w:r>
    </w:p>
    <w:p w14:paraId="589E69E5" w14:textId="1C22A1ED" w:rsidR="00E074CB" w:rsidRDefault="00E074CB">
      <w:pPr>
        <w:rPr>
          <w:sz w:val="28"/>
          <w:szCs w:val="28"/>
        </w:rPr>
      </w:pPr>
      <w:r>
        <w:rPr>
          <w:sz w:val="28"/>
          <w:szCs w:val="28"/>
        </w:rPr>
        <w:t>14)-Table 4.4-Should be changed to Conditions and Use Status.</w:t>
      </w:r>
    </w:p>
    <w:p w14:paraId="1A7DE1F4" w14:textId="78975F7A" w:rsidR="001F4A46" w:rsidRDefault="001F4A46">
      <w:pPr>
        <w:rPr>
          <w:sz w:val="28"/>
          <w:szCs w:val="28"/>
        </w:rPr>
      </w:pPr>
      <w:r>
        <w:rPr>
          <w:sz w:val="28"/>
          <w:szCs w:val="28"/>
        </w:rPr>
        <w:t>15)- Paragraph 4.5, Conditions and Practices Should become Status of Equipment.</w:t>
      </w:r>
    </w:p>
    <w:p w14:paraId="691F7CF6" w14:textId="22FF8DCB" w:rsidR="001F4A46" w:rsidRDefault="001F4A46">
      <w:pPr>
        <w:rPr>
          <w:sz w:val="28"/>
          <w:szCs w:val="28"/>
        </w:rPr>
      </w:pPr>
      <w:r>
        <w:rPr>
          <w:sz w:val="28"/>
          <w:szCs w:val="28"/>
        </w:rPr>
        <w:lastRenderedPageBreak/>
        <w:t>- Under most eligible assets, it should be changed to Engraved and not Eligible.</w:t>
      </w:r>
    </w:p>
    <w:p w14:paraId="3B1DBD1A" w14:textId="69CC8AEF" w:rsidR="001F4A46" w:rsidRDefault="001F4A46">
      <w:pPr>
        <w:rPr>
          <w:sz w:val="28"/>
          <w:szCs w:val="28"/>
        </w:rPr>
      </w:pPr>
      <w:r>
        <w:rPr>
          <w:sz w:val="28"/>
          <w:szCs w:val="28"/>
        </w:rPr>
        <w:t>16, Under table 4.4, Statistically, how many were marked (Engraved and how many were Un-Marked, not engraved.</w:t>
      </w:r>
    </w:p>
    <w:p w14:paraId="372BEFE6" w14:textId="14AC89AB" w:rsidR="001F4A46" w:rsidRDefault="001F4A46">
      <w:pPr>
        <w:rPr>
          <w:sz w:val="28"/>
          <w:szCs w:val="28"/>
        </w:rPr>
      </w:pPr>
      <w:r>
        <w:rPr>
          <w:sz w:val="28"/>
          <w:szCs w:val="28"/>
        </w:rPr>
        <w:t>16)- Under figure 113, it says MOH which is supposed to be a hospital and below is a seed school.</w:t>
      </w:r>
    </w:p>
    <w:p w14:paraId="000AB8A3" w14:textId="6CE1F5F6" w:rsidR="001F4A46" w:rsidRDefault="001F4A46">
      <w:pPr>
        <w:rPr>
          <w:sz w:val="28"/>
          <w:szCs w:val="28"/>
        </w:rPr>
      </w:pPr>
      <w:r>
        <w:rPr>
          <w:sz w:val="28"/>
          <w:szCs w:val="28"/>
        </w:rPr>
        <w:t>17)-Under 4.5.2 Maintenance and Repairs should be taken to the recommendations section and should begin with a general statement too.Still under maintenance, please include how many do it on a quarterly basis, monthly basis and yearly basis. Put it in percentages.</w:t>
      </w:r>
    </w:p>
    <w:p w14:paraId="1C1773C3" w14:textId="123F4586" w:rsidR="001F4A46" w:rsidRDefault="001F4A46">
      <w:pPr>
        <w:rPr>
          <w:sz w:val="28"/>
          <w:szCs w:val="28"/>
        </w:rPr>
      </w:pPr>
      <w:r>
        <w:rPr>
          <w:sz w:val="28"/>
          <w:szCs w:val="28"/>
        </w:rPr>
        <w:t>18)-Under section 4.5.3,  Storage</w:t>
      </w:r>
      <w:r w:rsidR="00A60BD0">
        <w:rPr>
          <w:sz w:val="28"/>
          <w:szCs w:val="28"/>
        </w:rPr>
        <w:t>, we need to separate the three eg how many are in storage and why they are in storage, Under utilization, how many are being utilised in percentages and give examples too of districts with items in storage.</w:t>
      </w:r>
    </w:p>
    <w:p w14:paraId="091E4E06" w14:textId="6BCED99A" w:rsidR="00A60BD0" w:rsidRDefault="00A60BD0">
      <w:pPr>
        <w:rPr>
          <w:sz w:val="28"/>
          <w:szCs w:val="28"/>
        </w:rPr>
      </w:pPr>
      <w:r>
        <w:rPr>
          <w:sz w:val="28"/>
          <w:szCs w:val="28"/>
        </w:rPr>
        <w:t>19)-All the recommendations should actually talk to the findings and describe the findings very well and in detail.</w:t>
      </w:r>
    </w:p>
    <w:p w14:paraId="59A295AF" w14:textId="67FF1116" w:rsidR="00A60BD0" w:rsidRDefault="00A60BD0">
      <w:pPr>
        <w:rPr>
          <w:sz w:val="28"/>
          <w:szCs w:val="28"/>
        </w:rPr>
      </w:pPr>
      <w:r>
        <w:rPr>
          <w:sz w:val="28"/>
          <w:szCs w:val="28"/>
        </w:rPr>
        <w:t>Still in Figure 114, what is the reason for the items not being utilised?. Why are they sill boxed..</w:t>
      </w:r>
    </w:p>
    <w:p w14:paraId="15FC86A4" w14:textId="767AD3B9" w:rsidR="00A60BD0" w:rsidRDefault="00A60BD0">
      <w:pPr>
        <w:rPr>
          <w:sz w:val="28"/>
          <w:szCs w:val="28"/>
        </w:rPr>
      </w:pPr>
      <w:r>
        <w:rPr>
          <w:sz w:val="28"/>
          <w:szCs w:val="28"/>
        </w:rPr>
        <w:t>20)- Under 4.5.3, storage should be changed to Status of Utillization of Assets, a general llok at the whole report  shows that it lacks statistics, eg include 90% of assests were not functional because of this or that, eg Power.</w:t>
      </w:r>
    </w:p>
    <w:p w14:paraId="009DAA67" w14:textId="5070B0C2" w:rsidR="00A60BD0" w:rsidRDefault="00A60BD0">
      <w:pPr>
        <w:rPr>
          <w:sz w:val="28"/>
          <w:szCs w:val="28"/>
        </w:rPr>
      </w:pPr>
      <w:r>
        <w:rPr>
          <w:sz w:val="28"/>
          <w:szCs w:val="28"/>
        </w:rPr>
        <w:t>21).-Section 4.5.4 should be changed and taken to the recommendations.</w:t>
      </w:r>
    </w:p>
    <w:p w14:paraId="5CDCE010" w14:textId="5699B074" w:rsidR="00A60BD0" w:rsidRDefault="00A60BD0">
      <w:pPr>
        <w:rPr>
          <w:sz w:val="28"/>
          <w:szCs w:val="28"/>
        </w:rPr>
      </w:pPr>
      <w:r>
        <w:rPr>
          <w:sz w:val="28"/>
          <w:szCs w:val="28"/>
        </w:rPr>
        <w:t>22.Under section 4.6.1, generalise them, eg ugiFT has helped 90% of the women to access health services or to give birth etc,</w:t>
      </w:r>
    </w:p>
    <w:p w14:paraId="5E111FCF" w14:textId="77777777" w:rsidR="00E074CB" w:rsidRPr="00A478B7" w:rsidRDefault="00E074CB">
      <w:pPr>
        <w:rPr>
          <w:sz w:val="28"/>
          <w:szCs w:val="28"/>
        </w:rPr>
      </w:pPr>
    </w:p>
    <w:sectPr w:rsidR="00E074CB" w:rsidRPr="00A47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48"/>
    <w:rsid w:val="001F4A46"/>
    <w:rsid w:val="005E66D1"/>
    <w:rsid w:val="00A03448"/>
    <w:rsid w:val="00A478B7"/>
    <w:rsid w:val="00A60BD0"/>
    <w:rsid w:val="00BE061C"/>
    <w:rsid w:val="00E074C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4734"/>
  <w15:chartTrackingRefBased/>
  <w15:docId w15:val="{194CF4C5-9911-4B47-B476-513F96E96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448"/>
    <w:rPr>
      <w:rFonts w:eastAsiaTheme="majorEastAsia" w:cstheme="majorBidi"/>
      <w:color w:val="272727" w:themeColor="text1" w:themeTint="D8"/>
    </w:rPr>
  </w:style>
  <w:style w:type="paragraph" w:styleId="Title">
    <w:name w:val="Title"/>
    <w:basedOn w:val="Normal"/>
    <w:next w:val="Normal"/>
    <w:link w:val="TitleChar"/>
    <w:uiPriority w:val="10"/>
    <w:qFormat/>
    <w:rsid w:val="00A0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448"/>
    <w:pPr>
      <w:spacing w:before="160"/>
      <w:jc w:val="center"/>
    </w:pPr>
    <w:rPr>
      <w:i/>
      <w:iCs/>
      <w:color w:val="404040" w:themeColor="text1" w:themeTint="BF"/>
    </w:rPr>
  </w:style>
  <w:style w:type="character" w:customStyle="1" w:styleId="QuoteChar">
    <w:name w:val="Quote Char"/>
    <w:basedOn w:val="DefaultParagraphFont"/>
    <w:link w:val="Quote"/>
    <w:uiPriority w:val="29"/>
    <w:rsid w:val="00A03448"/>
    <w:rPr>
      <w:i/>
      <w:iCs/>
      <w:color w:val="404040" w:themeColor="text1" w:themeTint="BF"/>
    </w:rPr>
  </w:style>
  <w:style w:type="paragraph" w:styleId="ListParagraph">
    <w:name w:val="List Paragraph"/>
    <w:basedOn w:val="Normal"/>
    <w:uiPriority w:val="34"/>
    <w:qFormat/>
    <w:rsid w:val="00A03448"/>
    <w:pPr>
      <w:ind w:left="720"/>
      <w:contextualSpacing/>
    </w:pPr>
  </w:style>
  <w:style w:type="character" w:styleId="IntenseEmphasis">
    <w:name w:val="Intense Emphasis"/>
    <w:basedOn w:val="DefaultParagraphFont"/>
    <w:uiPriority w:val="21"/>
    <w:qFormat/>
    <w:rsid w:val="00A03448"/>
    <w:rPr>
      <w:i/>
      <w:iCs/>
      <w:color w:val="2F5496" w:themeColor="accent1" w:themeShade="BF"/>
    </w:rPr>
  </w:style>
  <w:style w:type="paragraph" w:styleId="IntenseQuote">
    <w:name w:val="Intense Quote"/>
    <w:basedOn w:val="Normal"/>
    <w:next w:val="Normal"/>
    <w:link w:val="IntenseQuoteChar"/>
    <w:uiPriority w:val="30"/>
    <w:qFormat/>
    <w:rsid w:val="00A03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448"/>
    <w:rPr>
      <w:i/>
      <w:iCs/>
      <w:color w:val="2F5496" w:themeColor="accent1" w:themeShade="BF"/>
    </w:rPr>
  </w:style>
  <w:style w:type="character" w:styleId="IntenseReference">
    <w:name w:val="Intense Reference"/>
    <w:basedOn w:val="DefaultParagraphFont"/>
    <w:uiPriority w:val="32"/>
    <w:qFormat/>
    <w:rsid w:val="00A034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2026-09-28T08:30:00Z</dcterms:created>
  <dcterms:modified xsi:type="dcterms:W3CDTF">2026-09-28T09:10:00Z</dcterms:modified>
</cp:coreProperties>
</file>