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Muhula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Muhula Seed Secondary School</w:t>
            </w:r>
          </w:p>
        </w:tc>
      </w:tr>
      <w:tr>
        <w:tc>
          <w:tcPr>
            <w:tcW w:type="dxa" w:w="4320"/>
          </w:tcPr>
          <w:p>
            <w:r/>
            <w:r>
              <w:rPr>
                <w:b w:val="0"/>
                <w:i w:val="0"/>
              </w:rPr>
              <w:t>Named on the programme list</w:t>
            </w:r>
          </w:p>
        </w:tc>
        <w:tc>
          <w:tcPr>
            <w:tcW w:type="dxa" w:w="4320"/>
          </w:tcPr>
          <w:p>
            <w:r/>
            <w:r>
              <w:rPr>
                <w:b w:val="0"/>
                <w:i w:val="0"/>
              </w:rPr>
              <w:t>Kachonga</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Butaleja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2026-08-31</w:t>
            </w:r>
          </w:p>
        </w:tc>
      </w:tr>
      <w:tr>
        <w:tc>
          <w:tcPr>
            <w:tcW w:type="dxa" w:w="4320"/>
          </w:tcPr>
          <w:p>
            <w:r/>
            <w:r>
              <w:rPr>
                <w:b w:val="0"/>
                <w:i w:val="0"/>
              </w:rPr>
              <w:t>Team members present</w:t>
            </w:r>
          </w:p>
        </w:tc>
        <w:tc>
          <w:tcPr>
            <w:tcW w:type="dxa" w:w="4320"/>
          </w:tcPr>
          <w:p>
            <w:r/>
            <w:r>
              <w:rPr>
                <w:b w:val="0"/>
                <w:i w:val="0"/>
              </w:rPr>
              <w:t>Sophie Nankyanzi, Butsiba Peter</w:t>
            </w:r>
          </w:p>
        </w:tc>
      </w:tr>
      <w:tr>
        <w:tc>
          <w:tcPr>
            <w:tcW w:type="dxa" w:w="4320"/>
          </w:tcPr>
          <w:p>
            <w:r/>
            <w:r>
              <w:rPr>
                <w:b w:val="0"/>
                <w:i w:val="0"/>
              </w:rPr>
              <w:t>Informant interviewed</w:t>
            </w:r>
          </w:p>
        </w:tc>
        <w:tc>
          <w:tcPr>
            <w:tcW w:type="dxa" w:w="4320"/>
          </w:tcPr>
          <w:p>
            <w:r/>
            <w:r>
              <w:rPr>
                <w:b w:val="0"/>
                <w:i w:val="0"/>
              </w:rPr>
              <w:t>Mr Dongo Fredrick, head teacher, 0782642338</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school was photographed and a hand-filled toolkit that names it is on file. The guide spells the name MUHUVLA; the schedules spell MUHULA. The programme list names Kachonga. No visitors' register was seen. The contractor has not handed the site over, so the school is not operating.</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Recorded as fully owned by government. No title was produced.</w:t>
            </w:r>
          </w:p>
        </w:tc>
      </w:tr>
      <w:tr>
        <w:tc>
          <w:tcPr>
            <w:tcW w:type="dxa" w:w="4320"/>
          </w:tcPr>
          <w:p>
            <w:r/>
            <w:r>
              <w:rPr>
                <w:b w:val="0"/>
                <w:i w:val="0"/>
              </w:rPr>
              <w:t>Functionality</w:t>
            </w:r>
          </w:p>
        </w:tc>
        <w:tc>
          <w:tcPr>
            <w:tcW w:type="dxa" w:w="4320"/>
          </w:tcPr>
          <w:p>
            <w:r/>
            <w:r>
              <w:rPr>
                <w:b w:val="0"/>
                <w:i w:val="0"/>
              </w:rPr>
              <w:t>Furniture and most ICT items recorded as new and not yet tested. A printer and a projector are recorded as in use. The water pump is installed and not yet working.</w:t>
            </w:r>
          </w:p>
        </w:tc>
      </w:tr>
      <w:tr>
        <w:tc>
          <w:tcPr>
            <w:tcW w:type="dxa" w:w="4320"/>
          </w:tcPr>
          <w:p>
            <w:r/>
            <w:r>
              <w:rPr>
                <w:b w:val="0"/>
                <w:i w:val="0"/>
              </w:rPr>
              <w:t>Usage / performance</w:t>
            </w:r>
          </w:p>
        </w:tc>
        <w:tc>
          <w:tcPr>
            <w:tcW w:type="dxa" w:w="4320"/>
          </w:tcPr>
          <w:p>
            <w:r/>
            <w:r>
              <w:rPr>
                <w:b w:val="0"/>
                <w:i w:val="0"/>
              </w:rPr>
              <w:t>Not in use. The contractor has not handed the school over.</w:t>
            </w:r>
          </w:p>
        </w:tc>
      </w:tr>
      <w:tr>
        <w:tc>
          <w:tcPr>
            <w:tcW w:type="dxa" w:w="4320"/>
          </w:tcPr>
          <w:p>
            <w:r/>
            <w:r>
              <w:rPr>
                <w:b w:val="0"/>
                <w:i w:val="0"/>
              </w:rPr>
              <w:t>Location</w:t>
            </w:r>
          </w:p>
        </w:tc>
        <w:tc>
          <w:tcPr>
            <w:tcW w:type="dxa" w:w="4320"/>
          </w:tcPr>
          <w:p>
            <w:r/>
            <w:r>
              <w:rPr>
                <w:b w:val="0"/>
                <w:i w:val="0"/>
              </w:rPr>
              <w:t>Recorded on the filled pages: three classroom blocks, a main hall, an administration block, six pit latrine blocks, three staff-quarter blocks, an ICT library block, a science laboratory, two water tanks and a pitch. There is no kitchen, no incinerator and no UgIFT fence.</w:t>
            </w:r>
          </w:p>
        </w:tc>
      </w:tr>
    </w:tbl>
    <w:p/>
    <w:p>
      <w:pPr>
        <w:pStyle w:val="Heading1"/>
      </w:pPr>
      <w:r>
        <w:t>4. Supplied against found</w:t>
      </w:r>
    </w:p>
    <w:p>
      <w:r>
        <w:rPr>
          <w:b w:val="0"/>
          <w:i w:val="0"/>
        </w:rPr>
        <w:t>The district produced no record of assets and no supplier's document names this school. The filled pages are the found side: 120 desks, 294 chairs, 40 laboratory stools, 63 tables, 28 book shelves, 20 desktop computers, 21 UPS units, one server, one switch, one printer, one projector, an incomplete air conditioner still in its box, and the blocks named above, none yet in service. Some laboratory equipment is still at the district.</w:t>
      </w:r>
    </w:p>
    <w:p>
      <w:pPr>
        <w:pStyle w:val="Heading1"/>
      </w:pPr>
      <w:r>
        <w:t>5. Engraving and identification</w:t>
      </w:r>
    </w:p>
    <w:p>
      <w:r>
        <w:rPr>
          <w:b w:val="0"/>
          <w:i w:val="0"/>
        </w:rPr>
        <w:t>Nothing was engraved at the visit. Serial numbers are written against some ICT lines. The contractor was said to be in the process of engraving.</w:t>
      </w:r>
    </w:p>
    <w:p>
      <w:pPr>
        <w:pStyle w:val="Heading1"/>
      </w:pPr>
      <w:r>
        <w:t>6. Obsolete, unserviceable or for disposal</w:t>
      </w:r>
    </w:p>
    <w:p>
      <w:r>
        <w:rPr>
          <w:b w:val="0"/>
          <w:i w:val="0"/>
        </w:rPr>
        <w:t>The air conditioner set is incomplete, the fan missing, and still in its box. Buildings already show cracks while the contractor claims the works finished.</w:t>
      </w:r>
    </w:p>
    <w:p>
      <w:pPr>
        <w:pStyle w:val="Heading1"/>
      </w:pPr>
      <w:r>
        <w:t>7. Operation and maintenance</w:t>
      </w:r>
    </w:p>
    <w:p>
      <w:r>
        <w:rPr>
          <w:b w:val="0"/>
          <w:i w:val="0"/>
        </w:rPr>
        <w:t>The school is not operating. In case of damage it plans to repair. It does not keep a record of breakdown because it is not yet in use.</w:t>
      </w:r>
    </w:p>
    <w:p>
      <w:pPr>
        <w:pStyle w:val="Heading1"/>
      </w:pPr>
      <w:r>
        <w:t>8. Queries</w:t>
      </w:r>
    </w:p>
    <w:p>
      <w:pPr>
        <w:pStyle w:val="ListBullet"/>
      </w:pPr>
      <w:r>
        <w:rPr>
          <w:b w:val="0"/>
          <w:i w:val="0"/>
        </w:rPr>
        <w:t>Confirm that Muhula Seed Secondary School is the programme school the list names Kachonga, and settle the MUHUVLA spelling on the guide.</w:t>
      </w:r>
    </w:p>
    <w:p>
      <w:pPr>
        <w:pStyle w:val="ListBullet"/>
      </w:pPr>
      <w:r>
        <w:rPr>
          <w:b w:val="0"/>
          <w:i w:val="0"/>
        </w:rPr>
        <w:t>Confirm when the contractor will hand the site over and who then takes the assets on charge.</w:t>
      </w:r>
    </w:p>
    <w:p>
      <w:pPr>
        <w:pStyle w:val="ListBullet"/>
      </w:pPr>
      <w:r>
        <w:rPr>
          <w:b w:val="0"/>
          <w:i w:val="0"/>
        </w:rPr>
        <w:t>Establish what laboratory equipment remains at the district and when it will arrive.</w:t>
      </w:r>
    </w:p>
    <w:p>
      <w:pPr>
        <w:pStyle w:val="ListBullet"/>
      </w:pPr>
      <w:r>
        <w:rPr>
          <w:b w:val="0"/>
          <w:i w:val="0"/>
        </w:rPr>
        <w:t>Confirm whether the printer recorded as in use is at this unfinished school.</w:t>
      </w:r>
    </w:p>
    <w:p>
      <w:pPr>
        <w:pStyle w:val="ListBullet"/>
      </w:pPr>
      <w:r>
        <w:rPr>
          <w:b w:val="0"/>
          <w:i w:val="0"/>
        </w:rPr>
        <w:t>Confirm the date the team stood here; the photographs reached the record on 31 August and the filled pages on 1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