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Butaleja District - review of the record of assets held at the local government</w:t>
      </w:r>
    </w:p>
    <w:p>
      <w:pPr>
        <w:pStyle w:val="Heading1"/>
      </w:pPr>
      <w:r>
        <w:t>1. What the district holds</w:t>
      </w:r>
    </w:p>
    <w:p>
      <w:r>
        <w:rPr>
          <w:b w:val="0"/>
          <w:i w:val="0"/>
        </w:rPr>
        <w:t>Butaleja produced no record of assets. The papers on file from the district office are ministry circulars demanding that asset registers be submitted, which is the demand for a register and not the register. Delivery notes and an acknowledgement naming Mazimasa HC III were photographed at that health centre and are not a district listing.</w:t>
      </w:r>
    </w:p>
    <w:p>
      <w:pPr>
        <w:pStyle w:val="Heading1"/>
      </w:pPr>
      <w:r>
        <w:t>2. What it covers</w:t>
      </w:r>
    </w:p>
    <w:p>
      <w:r>
        <w:rPr>
          <w:b w:val="0"/>
          <w:i w:val="0"/>
        </w:rPr>
        <w:t>Three facilities in Butaleja were photographed and each now has a named toolkit. The district paper does not name any of them.</w:t>
      </w:r>
    </w:p>
    <w:p>
      <w:pPr>
        <w:pStyle w:val="Heading1"/>
      </w:pPr>
      <w:r>
        <w:t>3. Completeness</w:t>
      </w:r>
    </w:p>
    <w:p>
      <w:r>
        <w:rPr>
          <w:b w:val="0"/>
          <w:i w:val="0"/>
        </w:rPr>
        <w:t>Butaleja handed over no books of its own.</w:t>
      </w:r>
    </w:p>
    <w:p>
      <w:pPr>
        <w:pStyle w:val="Heading1"/>
      </w:pPr>
      <w:r>
        <w:t>4. What it can and cannot establish</w:t>
      </w:r>
    </w:p>
    <w:p>
      <w:r>
        <w:rPr>
          <w:b w:val="0"/>
          <w:i w:val="0"/>
        </w:rPr>
        <w:t>A circular asking for registers is not itself a register. Supplied quantities for Butaleja cannot be read from the local government. Mazimasa HC III can be compared from papers photographed at the facility.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Obtain Butaleja's own record of programme assets, or a written statement that the district holds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