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Nalubembe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YES. In case of any damage or breakage the facility has a contractor who repairs them.</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The medical equipments and all the other UGIFT assets were not engraved and hence not yet put to use due to fear of getting lost. The buildings were all in use.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Nalubembe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in color Scian brand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and are being put to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color with the provision for wall mounting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but not in use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Very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broken,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but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their 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 boxes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and made of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16th/10/2025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About 5 of them have been put to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are still new.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Autoclave 20 litres: did not receive.</w:t>
      </w:r>
    </w:p>
    <w:p>
      <w:r>
        <w:t>- Remaining checklist pages dated 16/10/2025 do not name the facility and were not written into this toolkit.</w:t>
      </w:r>
    </w:p>
    <w:p>
      <w:r>
        <w:t>- Medical equipment not engraved and not put to use for fear of loss; buildings in use.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