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12 - daily log of activities, Budaka District</w:t>
      </w:r>
    </w:p>
    <w:p>
      <w:r>
        <w:rPr>
          <w:b w:val="0"/>
          <w:i w:val="0"/>
        </w:rPr>
        <w:t>Team: Sophie Nankyanzi, Butsiba Peter. Supervisor: Kassim Luminsa.</w:t>
      </w:r>
    </w:p>
    <w:p>
      <w:r>
        <w:rPr>
          <w:b w:val="0"/>
          <w:i w:val="0"/>
        </w:rPr>
        <w:t>Budaka is the second of this team's four local governments to be opened. It was worked in one day, four days after Kibuku, and every facility the programme list names for it was reached.</w:t>
      </w:r>
    </w:p>
    <w:p>
      <w:pPr>
        <w:pStyle w:val="Heading1"/>
      </w:pPr>
      <w:r>
        <w:t>2026-08-26</w:t>
      </w:r>
    </w:p>
    <w:p>
      <w:r>
        <w:rPr>
          <w:b w:val="0"/>
          <w:i w:val="0"/>
        </w:rPr>
        <w:t xml:space="preserve">Local government touched: </w:t>
      </w:r>
      <w:r>
        <w:rPr>
          <w:b/>
          <w:i w:val="0"/>
        </w:rPr>
        <w:t>Budaka District</w:t>
      </w:r>
      <w:r>
        <w:rPr>
          <w:b w:val="0"/>
          <w:i w:val="0"/>
        </w:rPr>
        <w:t>.</w:t>
      </w:r>
    </w:p>
    <w:p>
      <w:r>
        <w:rPr>
          <w:b w:val="0"/>
          <w:i w:val="0"/>
        </w:rPr>
        <w:t xml:space="preserve">The district's page is headed with this date and the district's name. It carries the Chief Administrative Officer, the Deputy Chief Administrative Officer, the District Health Officer, the District Education Officer and the Chief Finance Officer with their telephone numbers, then the district's one health centre and its four schools with a contact for each and the phase reached. No visitors' book was seen and no officer is recorded as having received the team. </w:t>
      </w:r>
      <w:r>
        <w:rPr>
          <w:b/>
          <w:i w:val="0"/>
        </w:rPr>
        <w:t>No facility was reached and no asset was verified on this day.</w:t>
      </w:r>
    </w:p>
    <w:p>
      <w:pPr>
        <w:pStyle w:val="Heading1"/>
      </w:pPr>
      <w:r>
        <w:t>2026-08-28</w:t>
      </w:r>
    </w:p>
    <w:p>
      <w:r>
        <w:rPr>
          <w:b w:val="0"/>
          <w:i w:val="0"/>
        </w:rPr>
        <w:t xml:space="preserve">Local government covered: </w:t>
      </w:r>
      <w:r>
        <w:rPr>
          <w:b/>
          <w:i w:val="0"/>
        </w:rPr>
        <w:t>Budaka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Sophie Nankyanzi</w:t>
            </w:r>
          </w:p>
        </w:tc>
        <w:tc>
          <w:tcPr>
            <w:tcW w:type="dxa" w:w="2880"/>
          </w:tcPr>
          <w:p>
            <w:r/>
            <w:r>
              <w:rPr>
                <w:b w:val="0"/>
                <w:i w:val="0"/>
              </w:rPr>
              <w:t>Mugiti Seed Secondary School, which handed over its land papers; Kamonkoli Seed Secondary School, where the school's visitors' book was signed and its bound asset register and delivery notes were produced; and Kakule Seed Secondary School, which produced its board of survey inventory</w:t>
            </w:r>
          </w:p>
        </w:tc>
        <w:tc>
          <w:tcPr>
            <w:tcW w:type="dxa" w:w="2880"/>
          </w:tcPr>
          <w:p>
            <w:r/>
            <w:r>
              <w:rPr>
                <w:b w:val="0"/>
                <w:i w:val="0"/>
              </w:rPr>
              <w:t>167</w:t>
            </w:r>
          </w:p>
        </w:tc>
      </w:tr>
      <w:tr>
        <w:tc>
          <w:tcPr>
            <w:tcW w:type="dxa" w:w="2880"/>
          </w:tcPr>
          <w:p>
            <w:r/>
            <w:r>
              <w:rPr>
                <w:b w:val="0"/>
                <w:i w:val="0"/>
              </w:rPr>
              <w:t>Butsiba Peter</w:t>
            </w:r>
          </w:p>
        </w:tc>
        <w:tc>
          <w:tcPr>
            <w:tcW w:type="dxa" w:w="2880"/>
          </w:tcPr>
          <w:p>
            <w:r/>
            <w:r>
              <w:rPr>
                <w:b w:val="0"/>
                <w:i w:val="0"/>
              </w:rPr>
              <w:t>Namusita HC III, which opened its file of district goods received notes and supplier's delivery notes; and Nansanga Seed Secondary School, which wrote out a count of what it holds</w:t>
            </w:r>
          </w:p>
        </w:tc>
        <w:tc>
          <w:tcPr>
            <w:tcW w:type="dxa" w:w="2880"/>
          </w:tcPr>
          <w:p>
            <w:r/>
            <w:r>
              <w:rPr>
                <w:b w:val="0"/>
                <w:i w:val="0"/>
              </w:rPr>
              <w:t>275</w:t>
            </w:r>
          </w:p>
        </w:tc>
      </w:tr>
    </w:tbl>
    <w:p/>
    <w:p>
      <w:r>
        <w:rPr>
          <w:b w:val="0"/>
          <w:i w:val="0"/>
        </w:rPr>
        <w:t>The split between the two members is taken from the account each gave that evening.</w:t>
      </w:r>
    </w:p>
    <w:p>
      <w:r>
        <w:rPr>
          <w:b/>
          <w:i w:val="0"/>
        </w:rPr>
        <w:t>No asset was verified on this day.</w:t>
      </w:r>
      <w:r>
        <w:rPr>
          <w:b w:val="0"/>
          <w:i w:val="0"/>
        </w:rPr>
        <w:t xml:space="preserve"> All five facilities were reported on. Two produced records of their own, a bound register at Kamonkoli Seed Secondary School and a board of survey inventory at Kakule Seed Secondary School. The hand-filled pages that later named all five reached the record on 31 August. Namusita HC III opened the fullest file of the day, the district's goods received notes and the supplier's delivery notes.</w:t>
      </w:r>
    </w:p>
    <w:p>
      <w:pPr>
        <w:pStyle w:val="Heading1"/>
      </w:pPr>
      <w:r>
        <w:t>2026-08-31</w:t>
      </w:r>
    </w:p>
    <w:p>
      <w:r>
        <w:rPr>
          <w:b w:val="0"/>
          <w:i w:val="0"/>
        </w:rPr>
        <w:t xml:space="preserve">Local government covered: </w:t>
      </w:r>
      <w:r>
        <w:rPr>
          <w:b/>
          <w:i w:val="0"/>
        </w:rPr>
        <w:t>Budaka District</w:t>
      </w:r>
      <w:r>
        <w:rPr>
          <w:b w:val="0"/>
          <w:i w:val="0"/>
        </w:rPr>
        <w:t>.</w:t>
      </w:r>
    </w:p>
    <w:p>
      <w:r>
        <w:rPr>
          <w:b w:val="0"/>
          <w:i w:val="0"/>
        </w:rPr>
        <w:t>The hand-filled toolkit pages for all five Budaka facilities reached the record. Each facility is now named on its own pages and is verified.</w:t>
      </w:r>
    </w:p>
    <w:p>
      <w:r>
        <w:rPr>
          <w:b/>
          <w:i w:val="0"/>
        </w:rPr>
        <w:t>Five facilities were verified on this day</w:t>
      </w:r>
      <w:r>
        <w:rPr>
          <w:b w:val="0"/>
          <w:i w:val="0"/>
        </w:rPr>
        <w:t>, by the pages that name them.</w:t>
      </w:r>
    </w:p>
    <w:p>
      <w:r>
        <w:rPr>
          <w:b w:val="0"/>
          <w:i w:val="0"/>
        </w:rPr>
        <w:t>A Ministry of Finance circular under Butaleja District Local Government's received stamp of 28 August was also brought in. The facilities in that district are logged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