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Moroto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Moroto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Otema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Moroto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Katikekire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Not applicable.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Using school funds.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It broke down 4 times and it was repaired.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UgIFT has helped with clean water, and has helped the community near the school to access water when their own borehole breaks down. Recommendations: regular maintenance; computer laboratory construction; a multipurpose hall; less by 2 classroom school furniture; secretarial services; add more computers, the school having only 15; more science laboratory equipment; and more dormitories.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Moroto District        Name of SCHOOL: Katikekire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Moroto District        Name of SCHOOL: Katikekire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Moroto District        Name of SCHOOL: Katikekire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BOREHOLE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Borehole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2023-04-14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Operational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UgIFT made the borehole. AYOKI upgraded it into a pump.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the register was not photographed. Region, sub-region and local government are taken from the sheet headings.</w:t>
      </w:r>
    </w:p>
    <w:p>
      <w:r>
        <w:t>- The school furniture schedule and the ICT items schedule were not filled in and are empty here. The school answered that it holds a record of all UgIFT assets and that it has fifteen computers, so both schedules are outstanding.</w:t>
      </w:r>
    </w:p>
    <w:p>
      <w:r>
        <w:t>- No asset number, no life in months, no tag number and no cost or depreciation figure is carried on the one line filled, Moroto district holding no record of assets.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