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Nabilatuk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Nabilatuk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Mwesigye Joseph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Nabilatuk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Lolachat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school has a budget for repair and maintenance.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school makes records and submit them to auditor general.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Challenges: no boarding section; staff houses are not enough; classroom blocks are not enough; books are not equivalent to the number of learners; there is no electricity in the school; inadequate school desks; overcrowding in the school; teachers are not enough. Recommendations: additional classroom blocks; additional teachers; additional furniture; construction of a boarding section for boys and girls; additional books; provision of electricity.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Nabilatuk District        Name of SCHOOL: Lolachat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 (58)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broken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 with cushions (23)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 without cushions (22)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 (37)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Five are broken, the rest are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Nabilatuk District        Name of SCHOOL: Lolachat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 (27)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There is no power in the school.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 24 port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printer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 / May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 got spoilt.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 (27)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packed in the boxes.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conditioners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installed because of power.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 (16)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installed.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Nabilatuk District        Name of SCHOOL: Lolachat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Science laboratory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and ICT building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houses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kitchen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Two-stance pit latrines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Students toilets (12)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toilets (2)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main hall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Football playground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fence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the copy is not in the scan. Region, sub-region and local government are taken from the sheet headings.</w:t>
      </w:r>
    </w:p>
    <w:p>
      <w:r>
        <w:t>- The printed asset number column is used as a count. Those figures are carried on the item name and the asset-number column is left blank.</w:t>
      </w:r>
    </w:p>
    <w:p>
      <w:r>
        <w:t>- No tag number, no item description, no date of purchase, no cost and no depreciation figure is carried on any line.</w:t>
      </w:r>
    </w:p>
    <w:p>
      <w:r>
        <w:t>- Question 1b is blank. Question 4 does not say how UgIFT has helped, only challenges and recommendations.</w:t>
      </w:r>
    </w:p>
    <w:p>
      <w:r>
        <w:t>- Furniture: department is blank on office chairs without cushions and on laboratory stools. The book-shelves line of the printed sheet is empty.</w:t>
      </w:r>
    </w:p>
    <w:p>
      <w:r>
        <w:t>- The printer date cell has Feb 2022 with May under it.</w:t>
      </w:r>
    </w:p>
    <w:p>
      <w:r>
        <w:t>- The printed ICT sheet names a server and a server processor; those lines are empty.</w:t>
      </w:r>
    </w:p>
    <w:p>
      <w:r>
        <w:t>- Buildings hand-numbering skips 4. Department is blank on the two-stance pit latrines.</w:t>
      </w:r>
    </w:p>
    <w:p>
      <w:r>
        <w:t>- Nothing at this school is engraved.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