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Lolachat Seed School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Lolachat Seed School</w:t>
            </w:r>
          </w:p>
        </w:tc>
      </w:tr>
      <w:tr>
        <w:tc>
          <w:tcPr>
            <w:tcW w:type="dxa" w:w="4320"/>
          </w:tcPr>
          <w:p>
            <w:r/>
            <w:r>
              <w:rPr>
                <w:b w:val="0"/>
                <w:i w:val="0"/>
              </w:rPr>
              <w:t>Type</w:t>
            </w:r>
          </w:p>
        </w:tc>
        <w:tc>
          <w:tcPr>
            <w:tcW w:type="dxa" w:w="4320"/>
          </w:tcPr>
          <w:p>
            <w:r/>
            <w:r>
              <w:rPr>
                <w:b w:val="0"/>
                <w:i w:val="0"/>
              </w:rPr>
              <w:t>School</w:t>
            </w:r>
          </w:p>
        </w:tc>
      </w:tr>
      <w:tr>
        <w:tc>
          <w:tcPr>
            <w:tcW w:type="dxa" w:w="4320"/>
          </w:tcPr>
          <w:p>
            <w:r/>
            <w:r>
              <w:rPr>
                <w:b w:val="0"/>
                <w:i w:val="0"/>
              </w:rPr>
              <w:t>Local government</w:t>
            </w:r>
          </w:p>
        </w:tc>
        <w:tc>
          <w:tcPr>
            <w:tcW w:type="dxa" w:w="4320"/>
          </w:tcPr>
          <w:p>
            <w:r/>
            <w:r>
              <w:rPr>
                <w:b w:val="0"/>
                <w:i w:val="0"/>
              </w:rPr>
              <w:t>Nabilatuk District</w:t>
            </w:r>
          </w:p>
        </w:tc>
      </w:tr>
      <w:tr>
        <w:tc>
          <w:tcPr>
            <w:tcW w:type="dxa" w:w="4320"/>
          </w:tcPr>
          <w:p>
            <w:r/>
            <w:r>
              <w:rPr>
                <w:b w:val="0"/>
                <w:i w:val="0"/>
              </w:rPr>
              <w:t>Region / sub-region</w:t>
            </w:r>
          </w:p>
        </w:tc>
        <w:tc>
          <w:tcPr>
            <w:tcW w:type="dxa" w:w="4320"/>
          </w:tcPr>
          <w:p>
            <w:r/>
            <w:r>
              <w:rPr>
                <w:b w:val="0"/>
                <w:i w:val="0"/>
              </w:rPr>
              <w:t>Karamoja / Karamoja</w:t>
            </w:r>
          </w:p>
        </w:tc>
      </w:tr>
      <w:tr>
        <w:tc>
          <w:tcPr>
            <w:tcW w:type="dxa" w:w="4320"/>
          </w:tcPr>
          <w:p>
            <w:r/>
            <w:r>
              <w:rPr>
                <w:b w:val="0"/>
                <w:i w:val="0"/>
              </w:rPr>
              <w:t>Date of visit</w:t>
            </w:r>
          </w:p>
        </w:tc>
        <w:tc>
          <w:tcPr>
            <w:tcW w:type="dxa" w:w="4320"/>
          </w:tcPr>
          <w:p>
            <w:r/>
            <w:r>
              <w:rPr>
                <w:b w:val="0"/>
                <w:i w:val="0"/>
              </w:rPr>
              <w:t>2026-08-26</w:t>
            </w:r>
          </w:p>
        </w:tc>
      </w:tr>
      <w:tr>
        <w:tc>
          <w:tcPr>
            <w:tcW w:type="dxa" w:w="4320"/>
          </w:tcPr>
          <w:p>
            <w:r/>
            <w:r>
              <w:rPr>
                <w:b w:val="0"/>
                <w:i w:val="0"/>
              </w:rPr>
              <w:t>Team members present</w:t>
            </w:r>
          </w:p>
        </w:tc>
        <w:tc>
          <w:tcPr>
            <w:tcW w:type="dxa" w:w="4320"/>
          </w:tcPr>
          <w:p>
            <w:r/>
            <w:r>
              <w:rPr>
                <w:b w:val="0"/>
                <w:i w:val="0"/>
              </w:rPr>
              <w:t>Mwesigye Joseph, who recorded the visit</w:t>
            </w:r>
          </w:p>
        </w:tc>
      </w:tr>
      <w:tr>
        <w:tc>
          <w:tcPr>
            <w:tcW w:type="dxa" w:w="4320"/>
          </w:tcPr>
          <w:p>
            <w:r/>
            <w:r>
              <w:rPr>
                <w:b w:val="0"/>
                <w:i w:val="0"/>
              </w:rPr>
              <w:t>Informant interviewed</w:t>
            </w:r>
          </w:p>
        </w:tc>
        <w:tc>
          <w:tcPr>
            <w:tcW w:type="dxa" w:w="4320"/>
          </w:tcPr>
          <w:p>
            <w:r/>
            <w:r>
              <w:rPr>
                <w:b w:val="0"/>
                <w:i w:val="0"/>
              </w:rPr>
              <w:t>Not reported. Nobody of the school is named</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Supervisor's contact</w:t>
            </w:r>
          </w:p>
        </w:tc>
        <w:tc>
          <w:tcPr>
            <w:tcW w:type="dxa" w:w="4320"/>
          </w:tcPr>
          <w:p>
            <w:r/>
            <w:r>
              <w:rPr>
                <w:b w:val="0"/>
                <w:i w:val="0"/>
              </w:rPr>
              <w:t>+256 702 806116</w:t>
            </w:r>
          </w:p>
        </w:tc>
      </w:tr>
      <w:tr>
        <w:tc>
          <w:tcPr>
            <w:tcW w:type="dxa" w:w="4320"/>
          </w:tcPr>
          <w:p>
            <w:r/>
            <w:r>
              <w:rPr>
                <w:b w:val="0"/>
                <w:i w:val="0"/>
              </w:rPr>
              <w:t>Date of submission</w:t>
            </w:r>
          </w:p>
        </w:tc>
        <w:tc>
          <w:tcPr>
            <w:tcW w:type="dxa" w:w="4320"/>
          </w:tcPr>
          <w:p>
            <w:r/>
          </w:p>
        </w:tc>
      </w:tr>
    </w:tbl>
    <w:p/>
    <w:p>
      <w:pPr>
        <w:pStyle w:val="Heading1"/>
      </w:pPr>
      <w:r>
        <w:t>2. Entry</w:t>
      </w:r>
    </w:p>
    <w:p>
      <w:r>
        <w:rPr>
          <w:b w:val="0"/>
          <w:i w:val="0"/>
        </w:rPr>
        <w:t>The visitors' book at the school is on file and signed. Nothing else on the record says who received the member or what was said. The school was gone round from the outside and no room was entered.</w:t>
      </w:r>
    </w:p>
    <w:p>
      <w:pPr>
        <w:pStyle w:val="Heading1"/>
      </w:pPr>
      <w:r>
        <w:t>3. Condition and status</w:t>
      </w:r>
    </w:p>
    <w:p>
      <w:r>
        <w:rPr>
          <w:b w:val="0"/>
          <w:i w:val="0"/>
        </w:rPr>
        <w:t>Ownership, functionality, usage and location, as far as this visit settled them. What the visit did not settle reads not reported, and nothing here is filled in from anywhere else.</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Not reported. No title, no allocation and no handover document was seen.</w:t>
            </w:r>
          </w:p>
        </w:tc>
      </w:tr>
      <w:tr>
        <w:tc>
          <w:tcPr>
            <w:tcW w:type="dxa" w:w="4320"/>
          </w:tcPr>
          <w:p>
            <w:r/>
            <w:r>
              <w:rPr>
                <w:b w:val="0"/>
                <w:i w:val="0"/>
              </w:rPr>
              <w:t>Functionality</w:t>
            </w:r>
          </w:p>
        </w:tc>
        <w:tc>
          <w:tcPr>
            <w:tcW w:type="dxa" w:w="4320"/>
          </w:tcPr>
          <w:p>
            <w:r/>
            <w:r>
              <w:rPr>
                <w:b w:val="0"/>
                <w:i w:val="0"/>
              </w:rPr>
              <w:t>Not reported. Nothing at this school was recorded as working or not working.</w:t>
            </w:r>
          </w:p>
        </w:tc>
      </w:tr>
      <w:tr>
        <w:tc>
          <w:tcPr>
            <w:tcW w:type="dxa" w:w="4320"/>
          </w:tcPr>
          <w:p>
            <w:r/>
            <w:r>
              <w:rPr>
                <w:b w:val="0"/>
                <w:i w:val="0"/>
              </w:rPr>
              <w:t>Usage / performance</w:t>
            </w:r>
          </w:p>
        </w:tc>
        <w:tc>
          <w:tcPr>
            <w:tcW w:type="dxa" w:w="4320"/>
          </w:tcPr>
          <w:p>
            <w:r/>
            <w:r>
              <w:rPr>
                <w:b w:val="0"/>
                <w:i w:val="0"/>
              </w:rPr>
              <w:t>Not reported.</w:t>
            </w:r>
          </w:p>
        </w:tc>
      </w:tr>
      <w:tr>
        <w:tc>
          <w:tcPr>
            <w:tcW w:type="dxa" w:w="4320"/>
          </w:tcPr>
          <w:p>
            <w:r/>
            <w:r>
              <w:rPr>
                <w:b w:val="0"/>
                <w:i w:val="0"/>
              </w:rPr>
              <w:t>Location</w:t>
            </w:r>
          </w:p>
        </w:tc>
        <w:tc>
          <w:tcPr>
            <w:tcW w:type="dxa" w:w="4320"/>
          </w:tcPr>
          <w:p>
            <w:r/>
            <w:r>
              <w:rPr>
                <w:b w:val="0"/>
                <w:i w:val="0"/>
              </w:rPr>
              <w:t>Established for the buildings only. Thirteen blocks were each recorded standing in the school compound: the administration block, the library and ICT block, three classroom blocks, the science laboratory, the multipurpose hall, three staff houses each with a kitchen and a latrine, a boys' latrine, a girls' latrine, a staff latrine block, two water tanks and a football playground.</w:t>
            </w:r>
          </w:p>
        </w:tc>
      </w:tr>
    </w:tbl>
    <w:p/>
    <w:p>
      <w:pPr>
        <w:pStyle w:val="Heading1"/>
      </w:pPr>
      <w:r>
        <w:t>4. Supplied against found</w:t>
      </w:r>
    </w:p>
    <w:p>
      <w:r>
        <w:rPr>
          <w:b w:val="0"/>
          <w:i w:val="0"/>
        </w:rPr>
        <w:t>The district produced no record of what was supplied. The filled copy now carries found quantities: 58 school desks, 23 office chairs with cushions, 22 without, 37 laboratory stools, 27 desktop computers, 27 UPS units, one printer, one projector, one air conditioner, 16 CCTV cameras and the buildings listed above. Five stools are broken, some desks are broken, the printer is spoilt, and the air conditioner and cameras are not yet installed because there is no power.</w:t>
      </w:r>
    </w:p>
    <w:p>
      <w:pPr>
        <w:pStyle w:val="Heading1"/>
      </w:pPr>
      <w:r>
        <w:t>5. Engraving and identification</w:t>
      </w:r>
    </w:p>
    <w:p>
      <w:r>
        <w:rPr>
          <w:b w:val="0"/>
          <w:i w:val="0"/>
        </w:rPr>
        <w:t>Nothing was recorded. The member confirmed on 1 September that no asset in this district is engraved. No asset number and no serial number was taken.</w:t>
      </w:r>
    </w:p>
    <w:p>
      <w:pPr>
        <w:pStyle w:val="Heading1"/>
      </w:pPr>
      <w:r>
        <w:t>6. Obsolete, unserviceable or for disposal</w:t>
      </w:r>
    </w:p>
    <w:p>
      <w:r>
        <w:rPr>
          <w:b w:val="0"/>
          <w:i w:val="0"/>
        </w:rPr>
        <w:t>Five laboratory stools are broken and some school desks are broken. The printer is not in good condition. None of those items was named as obsolete or for disposal.</w:t>
      </w:r>
    </w:p>
    <w:p>
      <w:pPr>
        <w:pStyle w:val="Heading1"/>
      </w:pPr>
      <w:r>
        <w:t>7. Operation and maintenance</w:t>
      </w:r>
    </w:p>
    <w:p>
      <w:r>
        <w:rPr>
          <w:b w:val="0"/>
          <w:i w:val="0"/>
        </w:rPr>
        <w:t>The school holds a record of its UgIFT assets, has a budget for repair and maintenance, and makes records that it submits to the auditor general. Question 4 on the filled copy lists challenges and recommendations and does not say how the support has helped. The remaining issues are no boarding section, too few staff houses, classroom blocks and desks, too few books and teachers, overcrowding, and no electricity.</w:t>
      </w:r>
    </w:p>
    <w:p>
      <w:pPr>
        <w:pStyle w:val="Heading1"/>
      </w:pPr>
      <w:r>
        <w:t>8. Queries</w:t>
      </w:r>
    </w:p>
    <w:p>
      <w:pPr>
        <w:pStyle w:val="ListBullet"/>
      </w:pPr>
      <w:r>
        <w:rPr>
          <w:b w:val="0"/>
          <w:i w:val="0"/>
        </w:rPr>
        <w:t>The evidence for this school reached the record on 31 August, four days after the visit the itinerary gives it. Confirm the date of visit.</w:t>
      </w:r>
    </w:p>
    <w:p>
      <w:pPr>
        <w:pStyle w:val="ListBullet"/>
      </w:pPr>
      <w:r>
        <w:rPr>
          <w:b w:val="0"/>
          <w:i w:val="0"/>
        </w:rPr>
        <w:t>The cover block of the filled copy is not on file. Send that page, or fill the block in.</w:t>
      </w:r>
    </w:p>
    <w:p>
      <w:pPr>
        <w:pStyle w:val="ListBullet"/>
      </w:pPr>
      <w:r>
        <w:rPr>
          <w:b w:val="0"/>
          <w:i w:val="0"/>
        </w:rPr>
        <w:t>Every frame here is of a building or the compound. Go back for the furniture, the ICT items and the laboratory equipment.</w:t>
      </w:r>
    </w:p>
    <w:p>
      <w:pPr>
        <w:pStyle w:val="ListBullet"/>
      </w:pPr>
      <w:r>
        <w:rPr>
          <w:b w:val="0"/>
          <w:i w:val="0"/>
        </w:rPr>
        <w:t>Nothing here is engraved. Have the mark put on, or record why it is not required.</w:t>
      </w:r>
    </w:p>
    <w:p>
      <w:pPr>
        <w:pStyle w:val="ListBullet"/>
      </w:pPr>
      <w:r>
        <w:rPr>
          <w:b w:val="0"/>
          <w:i w:val="0"/>
        </w:rPr>
        <w:t>Nobody of the school is named. Record who received the member, or record that nobody was.</w:t>
      </w:r>
    </w:p>
    <w:p>
      <w:pPr>
        <w:pStyle w:val="ListBullet"/>
      </w:pPr>
      <w:r>
        <w:rPr>
          <w:b w:val="0"/>
          <w:i w:val="0"/>
        </w:rPr>
        <w:t>The printer date cell has February 2022 with May under it. Confirm the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