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Nabilatuk District - review of the record of assets held at the local government</w:t>
      </w:r>
    </w:p>
    <w:p>
      <w:pPr>
        <w:pStyle w:val="Heading1"/>
      </w:pPr>
      <w:r>
        <w:t>1. What the district holds</w:t>
      </w:r>
    </w:p>
    <w:p>
      <w:r>
        <w:rPr>
          <w:b w:val="0"/>
          <w:i w:val="0"/>
        </w:rPr>
        <w:t>Nabilatuk produced no record of assets. Nothing was offered and nothing is on file.</w:t>
      </w:r>
    </w:p>
    <w:p>
      <w:pPr>
        <w:pStyle w:val="Heading1"/>
      </w:pPr>
      <w:r>
        <w:t>2. What it covers</w:t>
      </w:r>
    </w:p>
    <w:p>
      <w:r>
        <w:rPr>
          <w:b w:val="0"/>
          <w:i w:val="0"/>
        </w:rPr>
        <w:t>The one school worked in Nabilatuk cannot be checked against a district holding.</w:t>
      </w:r>
    </w:p>
    <w:p>
      <w:pPr>
        <w:pStyle w:val="Heading1"/>
      </w:pPr>
      <w:r>
        <w:t>3. Completeness</w:t>
      </w:r>
    </w:p>
    <w:p>
      <w:r>
        <w:rPr>
          <w:b w:val="0"/>
          <w:i w:val="0"/>
        </w:rPr>
        <w:t>Nabilatuk's own books are not among the papers obtained.</w:t>
      </w:r>
    </w:p>
    <w:p>
      <w:pPr>
        <w:pStyle w:val="Heading1"/>
      </w:pPr>
      <w:r>
        <w:t>4. What it can and cannot establish</w:t>
      </w:r>
    </w:p>
    <w:p>
      <w:r>
        <w:rPr>
          <w:b w:val="0"/>
          <w:i w:val="0"/>
        </w:rPr>
        <w:t>Had Nabilatuk handed over a financial document, that would stand as the record of assets. With none on file, supplied quantities for Lolachat cannot be read from the district.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Obtain Nabilatuk's own record of programme assets, or a written statement that the district holds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