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Moruita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Moruita Seed Secondary School</w:t>
            </w:r>
          </w:p>
        </w:tc>
      </w:tr>
      <w:tr>
        <w:tc>
          <w:tcPr>
            <w:tcW w:type="dxa" w:w="4320"/>
          </w:tcPr>
          <w:p>
            <w:r/>
            <w:r>
              <w:rPr>
                <w:b w:val="0"/>
                <w:i w:val="0"/>
              </w:rPr>
              <w:t>Named on the programme list</w:t>
            </w:r>
          </w:p>
        </w:tc>
        <w:tc>
          <w:tcPr>
            <w:tcW w:type="dxa" w:w="4320"/>
          </w:tcPr>
          <w:p>
            <w:r/>
            <w:r>
              <w:rPr>
                <w:b w:val="0"/>
                <w:i w:val="0"/>
              </w:rPr>
              <w:t>Moruita</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Nakapiripirit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2026-08-25</w:t>
            </w:r>
          </w:p>
        </w:tc>
      </w:tr>
      <w:tr>
        <w:tc>
          <w:tcPr>
            <w:tcW w:type="dxa" w:w="4320"/>
          </w:tcPr>
          <w:p>
            <w:r/>
            <w:r>
              <w:rPr>
                <w:b w:val="0"/>
                <w:i w:val="0"/>
              </w:rPr>
              <w:t>Team members present</w:t>
            </w:r>
          </w:p>
        </w:tc>
        <w:tc>
          <w:tcPr>
            <w:tcW w:type="dxa" w:w="4320"/>
          </w:tcPr>
          <w:p>
            <w:r/>
            <w:r>
              <w:rPr>
                <w:b w:val="0"/>
                <w:i w:val="0"/>
              </w:rPr>
              <w:t>Mwesigye Joseph, who recorded the visit</w:t>
            </w:r>
          </w:p>
        </w:tc>
      </w:tr>
      <w:tr>
        <w:tc>
          <w:tcPr>
            <w:tcW w:type="dxa" w:w="4320"/>
          </w:tcPr>
          <w:p>
            <w:r/>
            <w:r>
              <w:rPr>
                <w:b w:val="0"/>
                <w:i w:val="0"/>
              </w:rPr>
              <w:t>Informant interviewed</w:t>
            </w:r>
          </w:p>
        </w:tc>
        <w:tc>
          <w:tcPr>
            <w:tcW w:type="dxa" w:w="4320"/>
          </w:tcPr>
          <w:p>
            <w:r/>
            <w:r>
              <w:rPr>
                <w:b w:val="0"/>
                <w:i w:val="0"/>
              </w:rPr>
              <w:t>The head teacher, who is not named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District Education Officer called the head teacher, who was away in Bukedea and undertook to be at the school the following day. The team reached the school in the early afternoon and worked it. No visitors' register was photographed, so nothing on file shows the team signed in. Entry was not refused and no permission problem arose.</w:t>
      </w:r>
    </w:p>
    <w:p>
      <w:pPr>
        <w:pStyle w:val="Heading1"/>
      </w:pPr>
      <w:r>
        <w:t>3. Condition and status</w:t>
      </w:r>
    </w:p>
    <w:p>
      <w:r>
        <w:rPr>
          <w:b w:val="0"/>
          <w:i w:val="0"/>
        </w:rPr>
        <w:t>Ownership, functionality, usage and location, as far as this visit settled them. What the visit did not settle reads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or ownership document was seen.</w:t>
            </w:r>
          </w:p>
        </w:tc>
      </w:tr>
      <w:tr>
        <w:tc>
          <w:tcPr>
            <w:tcW w:type="dxa" w:w="4320"/>
          </w:tcPr>
          <w:p>
            <w:r/>
            <w:r>
              <w:rPr>
                <w:b w:val="0"/>
                <w:i w:val="0"/>
              </w:rPr>
              <w:t>Functionality</w:t>
            </w:r>
          </w:p>
        </w:tc>
        <w:tc>
          <w:tcPr>
            <w:tcW w:type="dxa" w:w="4320"/>
          </w:tcPr>
          <w:p>
            <w:r/>
            <w:r>
              <w:rPr>
                <w:b w:val="0"/>
                <w:i w:val="0"/>
              </w:rPr>
              <w:t>Not reported per item. Nothing at this school was recorded as working or not working.</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Established as far as the day's work shows it: a group of non residential blocks, teachers' houses and their kitchens, an unfinished kitchen and toilet block, an unfinished boys' and girls' toilet, and five items of office furniture in the administration block.</w:t>
            </w:r>
          </w:p>
        </w:tc>
      </w:tr>
    </w:tbl>
    <w:p/>
    <w:p>
      <w:pPr>
        <w:pStyle w:val="Heading1"/>
      </w:pPr>
      <w:r>
        <w:t>4. Supplied against found</w:t>
      </w:r>
    </w:p>
    <w:p>
      <w:r>
        <w:rPr>
          <w:b w:val="0"/>
          <w:i w:val="0"/>
        </w:rPr>
        <w:t>Nothing can be compared item by item. No delivery note, invoice or asset listing naming this school is on file, and the district holds no record of assets. One thing is known about what was funded rather than supplied: the head teacher was given money to buy five items of furniture - an airport chair, a sideboard, an office chair, an office sofa and a pearlpit, one each - and to buy a laptop. Four of the five items were seen. The laptop was not: the head teacher had travelled with it. The filled copy now prices those furniture lines and one HP laptop at 2,000,000, and records that most ICT items are still at the district headquarters.</w:t>
      </w:r>
    </w:p>
    <w:p>
      <w:pPr>
        <w:pStyle w:val="Heading1"/>
      </w:pPr>
      <w:r>
        <w:t>5. Engraving and identification</w:t>
      </w:r>
    </w:p>
    <w:p>
      <w:r>
        <w:rPr>
          <w:b w:val="0"/>
          <w:i w:val="0"/>
        </w:rPr>
        <w:t>The member who recorded the day stated that the assets are not engraved, and nothing photographed here carries an engraved mark. No asset number and no serial number was recorded for any item, the laptop included.</w:t>
      </w:r>
    </w:p>
    <w:p>
      <w:pPr>
        <w:pStyle w:val="Heading1"/>
      </w:pPr>
      <w:r>
        <w:t>6. Obsolete, unserviceable or for disposal</w:t>
      </w:r>
    </w:p>
    <w:p>
      <w:r>
        <w:rPr>
          <w:b w:val="0"/>
          <w:i w:val="0"/>
        </w:rPr>
        <w:t>No item at this school was put forward as obsolete, unserviceable or for disposal. Two blocks are unfinished rather than unserviceable: the kitchen and toilet block, which is rendered and unpainted, and the boys' and girls' toilet, which has a heap of bricks standing against it.</w:t>
      </w:r>
    </w:p>
    <w:p>
      <w:pPr>
        <w:pStyle w:val="Heading1"/>
      </w:pPr>
      <w:r>
        <w:t>7. Operation and maintenance</w:t>
      </w:r>
    </w:p>
    <w:p>
      <w:r>
        <w:rPr>
          <w:b w:val="0"/>
          <w:i w:val="0"/>
        </w:rPr>
        <w:t>Nothing was reported. The discussion guide answers that the assets are still new, that the school is not yet opened officially for operations, and that the project is still incomplete. The remaining issues are delay in completion and some area still incomplete; the school asked that the time for completion be stipulated. The school holds no record of all UgIFT assets.</w:t>
      </w:r>
    </w:p>
    <w:p>
      <w:pPr>
        <w:pStyle w:val="Heading1"/>
      </w:pPr>
      <w:r>
        <w:t>8. Queries</w:t>
      </w:r>
    </w:p>
    <w:p>
      <w:pPr>
        <w:pStyle w:val="ListBullet"/>
      </w:pPr>
      <w:r>
        <w:rPr>
          <w:b w:val="0"/>
          <w:i w:val="0"/>
        </w:rPr>
        <w:t>The cover block of the filled copy is not on file. Send that page, or fill the block in.</w:t>
      </w:r>
    </w:p>
    <w:p>
      <w:pPr>
        <w:pStyle w:val="ListBullet"/>
      </w:pPr>
      <w:r>
        <w:rPr>
          <w:b w:val="0"/>
          <w:i w:val="0"/>
        </w:rPr>
        <w:t>The five items of furniture the head teacher was funded to buy need confirming item by item: what was bought, at what cost, and where each one now stands. The filled copy now prices six furniture lines and a laptop.</w:t>
      </w:r>
    </w:p>
    <w:p>
      <w:pPr>
        <w:pStyle w:val="ListBullet"/>
      </w:pPr>
      <w:r>
        <w:rPr>
          <w:b w:val="0"/>
          <w:i w:val="0"/>
        </w:rPr>
        <w:t>The filled copy carries one HP laptop at 2,000,000 and says most ICT items are still at the district headquarters. The laptop was never photographed. Establish what sits at the headquarters and whether the school holds the laptop.</w:t>
      </w:r>
    </w:p>
    <w:p>
      <w:pPr>
        <w:pStyle w:val="ListBullet"/>
      </w:pPr>
      <w:r>
        <w:rPr>
          <w:b w:val="0"/>
          <w:i w:val="0"/>
        </w:rPr>
        <w:t>Thirteen views of the non residential blocks say between them only that they cover classroom blocks, a science laboratory and a dining hall. Confirm how many blocks there are and what each one is.</w:t>
      </w:r>
    </w:p>
    <w:p>
      <w:pPr>
        <w:pStyle w:val="ListBullet"/>
      </w:pPr>
      <w:r>
        <w:rPr>
          <w:b w:val="0"/>
          <w:i w:val="0"/>
        </w:rPr>
        <w:t>The kitchen and toilet block and the boys' and girls' toilet are both unfinished. Establish whether the works are complete, who the contractor is, and whether either has been taken on charge.</w:t>
      </w:r>
    </w:p>
    <w:p>
      <w:pPr>
        <w:pStyle w:val="ListBullet"/>
      </w:pPr>
      <w:r>
        <w:rPr>
          <w:b w:val="0"/>
          <w:i w:val="0"/>
        </w:rPr>
        <w:t>A count of 1 against non residential buildings and of 6 against toilets was struck through on the filled copy. Confirm those counts.</w:t>
      </w:r>
    </w:p>
    <w:p>
      <w:pPr>
        <w:pStyle w:val="ListBullet"/>
      </w:pPr>
      <w:r>
        <w:rPr>
          <w:b w:val="0"/>
          <w:i w:val="0"/>
        </w:rPr>
        <w:t>Nothing at this school carries an engraved asset number or a recorded serial number.</w:t>
      </w:r>
    </w:p>
    <w:p>
      <w:pPr>
        <w:pStyle w:val="ListBullet"/>
      </w:pPr>
      <w:r>
        <w:rPr>
          <w:b w:val="0"/>
          <w:i w:val="0"/>
        </w:rPr>
        <w:t>The programme list names this school Moruita and its signboard names it Moruita Seed Secondary School. Confirm the official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