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Nakapiripirit Seed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Nakapiripirit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Nakapiripirit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Mwesigye Joseph, who recorded the visit</w:t>
            </w:r>
          </w:p>
        </w:tc>
      </w:tr>
      <w:tr>
        <w:tc>
          <w:tcPr>
            <w:tcW w:type="dxa" w:w="4320"/>
          </w:tcPr>
          <w:p>
            <w:r/>
            <w:r>
              <w:rPr>
                <w:b w:val="0"/>
                <w:i w:val="0"/>
              </w:rPr>
              <w:t>Informant interviewed</w:t>
            </w:r>
          </w:p>
        </w:tc>
        <w:tc>
          <w:tcPr>
            <w:tcW w:type="dxa" w:w="4320"/>
          </w:tcPr>
          <w:p>
            <w:r/>
            <w:r>
              <w:rPr>
                <w:b w:val="0"/>
                <w:i w:val="0"/>
              </w:rPr>
              <w:t>The deputy head teacher, who is not named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District Education Officer called the head teacher ahead of the visit and the deputy head teacher received the team the following morning. No visitors' register was photographed at the school, so nothing on file shows the team signed in. Entry was not refused and no permission problem arose.</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or ownership document was seen. The supervisor asked on the day whether the school holds a title and the question was not answered.</w:t>
            </w:r>
          </w:p>
        </w:tc>
      </w:tr>
      <w:tr>
        <w:tc>
          <w:tcPr>
            <w:tcW w:type="dxa" w:w="4320"/>
          </w:tcPr>
          <w:p>
            <w:r/>
            <w:r>
              <w:rPr>
                <w:b w:val="0"/>
                <w:i w:val="0"/>
              </w:rPr>
              <w:t>Functionality</w:t>
            </w:r>
          </w:p>
        </w:tc>
        <w:tc>
          <w:tcPr>
            <w:tcW w:type="dxa" w:w="4320"/>
          </w:tcPr>
          <w:p>
            <w:r/>
            <w:r>
              <w:rPr>
                <w:b w:val="0"/>
                <w:i w:val="0"/>
              </w:rPr>
              <w:t>One finding only: the standby power units in the ICT room were recorded as not working. Nothing else at the school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Established as far as the day's work shows it: a library and ICT block, a twin science laboratory, two classroom blocks, a multipurpose hall, the head teacher's twin house and its kitchen, four latrine blocks, two water tanks and a football ground.</w:t>
            </w:r>
          </w:p>
        </w:tc>
      </w:tr>
    </w:tbl>
    <w:p/>
    <w:p>
      <w:pPr>
        <w:pStyle w:val="Heading1"/>
      </w:pPr>
      <w:r>
        <w:t>4. Supplied against found</w:t>
      </w:r>
    </w:p>
    <w:p>
      <w:r>
        <w:rPr>
          <w:b w:val="0"/>
          <w:i w:val="0"/>
        </w:rPr>
        <w:t>Nothing can be compared. No delivery note, invoice or asset listing naming this school is on file, and the district holds no record of assets. The filled copy now carries found quantities: 40 desks, 16 office chairs, 103 laboratory stools, 7 book shelves, 139 plain chairs, 85 tables and 15 lockable science kit boards. The discussion guide lists four book shelves where the furniture schedule lists seven. ICT lines carry a life in months and no quantity.</w:t>
      </w:r>
    </w:p>
    <w:p>
      <w:pPr>
        <w:pStyle w:val="Heading1"/>
      </w:pPr>
      <w:r>
        <w:t>5. Engraving and identification</w:t>
      </w:r>
    </w:p>
    <w:p>
      <w:r>
        <w:rPr>
          <w:b w:val="0"/>
          <w:i w:val="0"/>
        </w:rPr>
        <w:t>The member who recorded the day was asked directly whether the assets are engraved and answered that they are not. He confirmed the same on 1 September for every asset in this district. No asset number was recorded for any item, and no serial number was recorded for the projector, the desktop computers or the standby power units.</w:t>
      </w:r>
    </w:p>
    <w:p>
      <w:pPr>
        <w:pStyle w:val="Heading1"/>
      </w:pPr>
      <w:r>
        <w:t>6. Obsolete, unserviceable or for disposal</w:t>
      </w:r>
    </w:p>
    <w:p>
      <w:r>
        <w:rPr>
          <w:b w:val="0"/>
          <w:i w:val="0"/>
        </w:rPr>
        <w:t>The standby power units in the ICT room were recorded as not working. They were not counted and none was named as obsolete or for disposal, so the school has no list of items to write off.</w:t>
      </w:r>
    </w:p>
    <w:p>
      <w:pPr>
        <w:pStyle w:val="Heading1"/>
      </w:pPr>
      <w:r>
        <w:t>7. Operation and maintenance</w:t>
      </w:r>
    </w:p>
    <w:p>
      <w:r>
        <w:rPr>
          <w:b w:val="0"/>
          <w:i w:val="0"/>
        </w:rPr>
        <w:t>The school holds a record of its UgIFT assets. It gets someone from outside to repair them, and it does take a regular record of functionality. The support has helped with furniture for lessons, staff accommodation, classrooms and the science laboratory. The remaining issues are delay in completion and some area still incomplete; the school asked that the time for completion be stipulated.</w:t>
      </w:r>
    </w:p>
    <w:p>
      <w:pPr>
        <w:pStyle w:val="Heading1"/>
      </w:pPr>
      <w:r>
        <w:t>8. Queries</w:t>
      </w:r>
    </w:p>
    <w:p>
      <w:pPr>
        <w:pStyle w:val="ListBullet"/>
      </w:pPr>
      <w:r>
        <w:rPr>
          <w:b w:val="0"/>
          <w:i w:val="0"/>
        </w:rPr>
        <w:t>The cover block of the filled copy is not on file. Send that page, or fill the block in.</w:t>
      </w:r>
    </w:p>
    <w:p>
      <w:pPr>
        <w:pStyle w:val="ListBullet"/>
      </w:pPr>
      <w:r>
        <w:rPr>
          <w:b w:val="0"/>
          <w:i w:val="0"/>
        </w:rPr>
        <w:t>The ICT schedule carries no quantity. Record a count for the desktop computers, the standby power units and the rest of the ICT lines.</w:t>
      </w:r>
    </w:p>
    <w:p>
      <w:pPr>
        <w:pStyle w:val="ListBullet"/>
      </w:pPr>
      <w:r>
        <w:rPr>
          <w:b w:val="0"/>
          <w:i w:val="0"/>
        </w:rPr>
        <w:t>The discussion guide lists four book shelves and the furniture schedule lists seven. Confirm the number.</w:t>
      </w:r>
    </w:p>
    <w:p>
      <w:pPr>
        <w:pStyle w:val="ListBullet"/>
      </w:pPr>
      <w:r>
        <w:rPr>
          <w:b w:val="0"/>
          <w:i w:val="0"/>
        </w:rPr>
        <w:t>The standby power units were reported as not working. Count them and record each as unserviceable or for repair.</w:t>
      </w:r>
    </w:p>
    <w:p>
      <w:pPr>
        <w:pStyle w:val="ListBullet"/>
      </w:pPr>
      <w:r>
        <w:rPr>
          <w:b w:val="0"/>
          <w:i w:val="0"/>
        </w:rPr>
        <w:t>Nothing is engraved and no serial number was taken. Record the serial numbers of the projector and the desktop computers.</w:t>
      </w:r>
    </w:p>
    <w:p>
      <w:pPr>
        <w:pStyle w:val="ListBullet"/>
      </w:pPr>
      <w:r>
        <w:rPr>
          <w:b w:val="0"/>
          <w:i w:val="0"/>
        </w:rPr>
        <w:t>One building was recorded as a multipurpose stance hall. A stance is a latrine compartment, so confirm what the building is.</w:t>
      </w:r>
    </w:p>
    <w:p>
      <w:pPr>
        <w:pStyle w:val="ListBullet"/>
      </w:pPr>
      <w:r>
        <w:rPr>
          <w:b w:val="0"/>
          <w:i w:val="0"/>
        </w:rPr>
        <w:t>The supervisor said the photographs were too poor to read. Retake anything bearing an engraving, a serial plate or a quantity.</w:t>
      </w:r>
    </w:p>
    <w:p>
      <w:pPr>
        <w:pStyle w:val="ListBullet"/>
      </w:pPr>
      <w:r>
        <w:rPr>
          <w:b w:val="0"/>
          <w:i w:val="0"/>
        </w:rPr>
        <w:t>Ownership was raised on the day and never settled. Establish whether the school holds a land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