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Karamoja</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Karamoja</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Napak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Napak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Otema Emmanuel</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NOT APPLICABLE - this facility is a school</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Napak District        NAME OF HEALTH FACILITY: NOT APPLICABLE - this facility is a school</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Lopei Seed Secondary School</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Napak District        Name of SCHOOL: Lopei Seed Secondary School</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Office tables (112)</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Admin, staffroom, classroom, science and ICT labs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None was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Chairs (242)</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Classrooms, staffroom, admin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School is completed, just waiting for next year and 1st term operating. Everything is new.</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Stools (115)</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Labs ICT, science</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Book shelves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Classroom</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Book shelves were not recorded in the asset register.</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Mowing machine</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Did not see it.</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900,000</w:t>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Napak District        Name of SCHOOL: Lopei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Laptops (2)</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4,400,000</w:t>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Did not have access to it since no one was around.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Battery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Solar panel for admin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Admin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1,640,000</w:t>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Solar panels (16), 1 small</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Napak District        Name of SCHOOL: Lopei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Water tanks (3), plastic</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Installed.</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Solar operating structure (1)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Admin block</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Admin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(new)</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Built.</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Class blocks (3)</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Classroom</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Built.</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Main hall (1)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New</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School kitchen (1)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1,411,000</w:t>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Iron sheet made.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Science lab</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Lab and ICT lab</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Staff quarters (2 blocks)</w:t>
            </w: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Staff quarter</w:t>
            </w: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Staff quarter kitchen (2 blocks)</w:t>
            </w: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Kitchen</w:t>
            </w: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Staff toilet block (1)</w:t>
            </w: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School toilet (3 blocks)</w:t>
            </w: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discussion guide of this copy did not come in. Only the three schedules were sent, so the five questions are unanswered here and how the school will record and maintain its assets is unknown.</w:t>
      </w:r>
    </w:p>
    <w:p>
      <w:r>
        <w:t>- The cover block of the copy did not come in either. Region, sub-region and local government are taken from the sheet headings.</w:t>
      </w:r>
    </w:p>
    <w:p>
      <w:r>
        <w:t>- No asset number, no life in months, no date of purchase, no date placed in service and no depreciation figure is carried on any line, Napak district holding no record of assets of its own.</w:t>
      </w:r>
    </w:p>
    <w:p>
      <w:r>
        <w:t>- Four lines carry a cost and the rest carry none. The four are the mowing machine, the laptops, the solar panel for the administration block and the school kitchen, and each matches the value the school's own asset register gives it.</w:t>
      </w:r>
    </w:p>
    <w:p>
      <w:r>
        <w:t>- A cost against the solar panels was written and struck through, and nothing was put in its place, so the cell is empty here.</w:t>
      </w:r>
    </w:p>
    <w:p>
      <w:r>
        <w:t>- Nothing at this school carries an engraved number or a serial number. The furniture schedule reads None was engraved against the office tables and Not engraved against the chairs, the stools and the book shelves, and the buildings schedule reads Not engraved.</w:t>
      </w:r>
    </w:p>
    <w:p>
      <w:r>
        <w:t>- The mowing machine was not seen and the laptops could not be reached, the rooms being locked and the person holding the keys away.</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