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13 - daily log of activities, Busia District</w:t>
      </w:r>
    </w:p>
    <w:p>
      <w:r>
        <w:rPr>
          <w:b w:val="0"/>
          <w:i w:val="0"/>
        </w:rPr>
        <w:t>Team: Kayongo Tonny, Lydia Nakiganda. Supervisor: Kassim Luminsa.</w:t>
      </w:r>
    </w:p>
    <w:p>
      <w:pPr>
        <w:pStyle w:val="Heading1"/>
      </w:pPr>
      <w:r>
        <w:t>2026-08-24</w:t>
      </w:r>
    </w:p>
    <w:p>
      <w:r>
        <w:rPr>
          <w:b w:val="0"/>
          <w:i w:val="0"/>
        </w:rPr>
        <w:t xml:space="preserve">Local government covered: </w:t>
      </w:r>
      <w:r>
        <w:rPr>
          <w:b/>
          <w:i w:val="0"/>
        </w:rPr>
        <w:t>Busia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Kayongo Tonny</w:t>
            </w:r>
          </w:p>
        </w:tc>
        <w:tc>
          <w:tcPr>
            <w:tcW w:type="dxa" w:w="2880"/>
          </w:tcPr>
          <w:p>
            <w:r/>
            <w:r>
              <w:rPr>
                <w:b w:val="0"/>
                <w:i w:val="0"/>
              </w:rPr>
              <w:t>The district offices in the morning, where the Senior Principal Secretary received the team for the absent Chief Administrative Officer and the education and health department sheets were signed; then Sikuda Seed Secondary School, worked with its head teacher and estate manager, and reported back the same afternoon</w:t>
            </w:r>
          </w:p>
        </w:tc>
        <w:tc>
          <w:tcPr>
            <w:tcW w:type="dxa" w:w="2880"/>
          </w:tcPr>
          <w:p>
            <w:r/>
            <w:r>
              <w:rPr>
                <w:b w:val="0"/>
                <w:i w:val="0"/>
              </w:rPr>
              <w:t>0</w:t>
            </w:r>
          </w:p>
        </w:tc>
      </w:tr>
      <w:tr>
        <w:tc>
          <w:tcPr>
            <w:tcW w:type="dxa" w:w="2880"/>
          </w:tcPr>
          <w:p>
            <w:r/>
            <w:r>
              <w:rPr>
                <w:b w:val="0"/>
                <w:i w:val="0"/>
              </w:rPr>
              <w:t>Lydia Nakiganda</w:t>
            </w:r>
          </w:p>
        </w:tc>
        <w:tc>
          <w:tcPr>
            <w:tcW w:type="dxa" w:w="2880"/>
          </w:tcPr>
          <w:p>
            <w:r/>
            <w:r>
              <w:rPr>
                <w:b w:val="0"/>
                <w:i w:val="0"/>
              </w:rPr>
              <w:t>The same district call and the same school. The day's photographs of the school were sent in under this member's name that night</w:t>
            </w:r>
          </w:p>
        </w:tc>
        <w:tc>
          <w:tcPr>
            <w:tcW w:type="dxa" w:w="2880"/>
          </w:tcPr>
          <w:p>
            <w:r/>
            <w:r>
              <w:rPr>
                <w:b w:val="0"/>
                <w:i w:val="0"/>
              </w:rPr>
              <w:t>96</w:t>
            </w:r>
          </w:p>
        </w:tc>
      </w:tr>
    </w:tbl>
    <w:p/>
    <w:p>
      <w:r>
        <w:rPr>
          <w:b/>
          <w:i w:val="0"/>
        </w:rPr>
        <w:t>Assets verified on this day: the whole of Sikuda Seed Secondary School.</w:t>
      </w:r>
      <w:r>
        <w:rPr>
          <w:b w:val="0"/>
          <w:i w:val="0"/>
        </w:rPr>
        <w:t xml:space="preserve"> Its register was filled in by hand on site - the discussion guide answered and all three schedules completed - which is what verification takes. The two district attendance sheets were obtained and came in the following morning with the rest of the school's photographs.</w:t>
      </w:r>
    </w:p>
    <w:p>
      <w:pPr>
        <w:pStyle w:val="Heading1"/>
      </w:pPr>
      <w:r>
        <w:t>2026-08-25</w:t>
      </w:r>
    </w:p>
    <w:p>
      <w:r>
        <w:rPr>
          <w:b w:val="0"/>
          <w:i w:val="0"/>
        </w:rPr>
        <w:t xml:space="preserve">Local government covered: </w:t>
      </w:r>
      <w:r>
        <w:rPr>
          <w:b/>
          <w:i w:val="0"/>
        </w:rPr>
        <w:t>Busia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Kayongo Tonny</w:t>
            </w:r>
          </w:p>
        </w:tc>
        <w:tc>
          <w:tcPr>
            <w:tcW w:type="dxa" w:w="2880"/>
          </w:tcPr>
          <w:p>
            <w:r/>
            <w:r>
              <w:rPr>
                <w:b w:val="0"/>
                <w:i w:val="0"/>
              </w:rPr>
              <w:t>Sikuda HC III and Buwembe HC III, both reached before rain sent the team back to Busia town, and reported back that evening</w:t>
            </w:r>
          </w:p>
        </w:tc>
        <w:tc>
          <w:tcPr>
            <w:tcW w:type="dxa" w:w="2880"/>
          </w:tcPr>
          <w:p>
            <w:r/>
            <w:r>
              <w:rPr>
                <w:b w:val="0"/>
                <w:i w:val="0"/>
              </w:rPr>
              <w:t>0</w:t>
            </w:r>
          </w:p>
        </w:tc>
      </w:tr>
      <w:tr>
        <w:tc>
          <w:tcPr>
            <w:tcW w:type="dxa" w:w="2880"/>
          </w:tcPr>
          <w:p>
            <w:r/>
            <w:r>
              <w:rPr>
                <w:b w:val="0"/>
                <w:i w:val="0"/>
              </w:rPr>
              <w:t>Lydia Nakiganda</w:t>
            </w:r>
          </w:p>
        </w:tc>
        <w:tc>
          <w:tcPr>
            <w:tcW w:type="dxa" w:w="2880"/>
          </w:tcPr>
          <w:p>
            <w:r/>
            <w:r>
              <w:rPr>
                <w:b w:val="0"/>
                <w:i w:val="0"/>
              </w:rPr>
              <w:t>The school's completed register, sent in that morning, and the same two health centres. Buwembe HC III was photographed on the day, and its own file of suppliers' papers and its equipment inventory with it; all of it came in three days later</w:t>
            </w:r>
          </w:p>
        </w:tc>
        <w:tc>
          <w:tcPr>
            <w:tcW w:type="dxa" w:w="2880"/>
          </w:tcPr>
          <w:p>
            <w:r/>
            <w:r>
              <w:rPr>
                <w:b w:val="0"/>
                <w:i w:val="0"/>
              </w:rPr>
              <w:t>154</w:t>
            </w:r>
          </w:p>
        </w:tc>
      </w:tr>
    </w:tbl>
    <w:p/>
    <w:p>
      <w:r>
        <w:rPr>
          <w:b/>
          <w:i w:val="0"/>
        </w:rPr>
        <w:t>Sikuda HC III and Buwembe HC III were verified from hand-filled registers naming each facility.</w:t>
      </w:r>
      <w:r>
        <w:rPr>
          <w:b w:val="0"/>
          <w:i w:val="0"/>
        </w:rPr>
        <w:t xml:space="preserve"> Nothing at either was counted on the day. Buwembe HC III opened its own file of suppliers' papers and its equipment inventory.</w:t>
      </w:r>
    </w:p>
    <w:p>
      <w:pPr>
        <w:pStyle w:val="Heading1"/>
      </w:pPr>
      <w:r>
        <w:t>2026-08-26</w:t>
      </w:r>
    </w:p>
    <w:p>
      <w:r>
        <w:rPr>
          <w:b w:val="0"/>
          <w:i w:val="0"/>
        </w:rPr>
        <w:t xml:space="preserve">Local government covered: </w:t>
      </w:r>
      <w:r>
        <w:rPr>
          <w:b/>
          <w:i w:val="0"/>
        </w:rPr>
        <w:t>Busia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Kayongo Tonny</w:t>
            </w:r>
          </w:p>
        </w:tc>
        <w:tc>
          <w:tcPr>
            <w:tcW w:type="dxa" w:w="2880"/>
          </w:tcPr>
          <w:p>
            <w:r/>
            <w:r>
              <w:rPr>
                <w:b w:val="0"/>
                <w:i w:val="0"/>
              </w:rPr>
              <w:t>Majanji HC III, Buwumba HC III and Bumunji HC III, reported that evening as the last three facilities owed in this district</w:t>
            </w:r>
          </w:p>
        </w:tc>
        <w:tc>
          <w:tcPr>
            <w:tcW w:type="dxa" w:w="2880"/>
          </w:tcPr>
          <w:p>
            <w:r/>
            <w:r>
              <w:rPr>
                <w:b w:val="0"/>
                <w:i w:val="0"/>
              </w:rPr>
              <w:t>0</w:t>
            </w:r>
          </w:p>
        </w:tc>
      </w:tr>
      <w:tr>
        <w:tc>
          <w:tcPr>
            <w:tcW w:type="dxa" w:w="2880"/>
          </w:tcPr>
          <w:p>
            <w:r/>
            <w:r>
              <w:rPr>
                <w:b w:val="0"/>
                <w:i w:val="0"/>
              </w:rPr>
              <w:t>Lydia Nakiganda</w:t>
            </w:r>
          </w:p>
        </w:tc>
        <w:tc>
          <w:tcPr>
            <w:tcW w:type="dxa" w:w="2880"/>
          </w:tcPr>
          <w:p>
            <w:r/>
            <w:r>
              <w:rPr>
                <w:b w:val="0"/>
                <w:i w:val="0"/>
              </w:rPr>
              <w:t>The same three health centres. A toolkit was filled in by hand at Bumunji HC III and at Majanji HC III on the day. The photographs of both came in over the two afternoons that followed, under this member's name</w:t>
            </w:r>
          </w:p>
        </w:tc>
        <w:tc>
          <w:tcPr>
            <w:tcW w:type="dxa" w:w="2880"/>
          </w:tcPr>
          <w:p>
            <w:r/>
            <w:r>
              <w:rPr>
                <w:b w:val="0"/>
                <w:i w:val="0"/>
              </w:rPr>
              <w:t>420</w:t>
            </w:r>
          </w:p>
        </w:tc>
      </w:tr>
    </w:tbl>
    <w:p/>
    <w:p>
      <w:r>
        <w:rPr>
          <w:b/>
          <w:i w:val="0"/>
        </w:rPr>
        <w:t>Bumunji HC III, Majanji HC III and Buwumba HC III were verified from hand-filled registers naming each facility.</w:t>
      </w:r>
      <w:r>
        <w:rPr>
          <w:b w:val="0"/>
          <w:i w:val="0"/>
        </w:rPr>
        <w:t xml:space="preserve"> A debrief with the district officials was planned for the close of the day and nothing records that it was held.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