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Nakapiripirit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Nakapiripirit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Mwesigye Joseph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Nakapiripirit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Moruita Seed Secondary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Assets under UgIFT are still new.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School isn't opened officially yet for operations.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Project is still incomplete. Challenges: delay in completion of the project; some area is still incomplete. Recommendation: time for completion of the work should be stipulated.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Nakapiripirit District        Name of SCHOOL: Moruita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Airport chair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condition, not yet used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isn't opened for operations yet until 2027.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Side board (2)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condition, not yet used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chair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rubber and steel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condition, not yet used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sofa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970,000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condition, not yet used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Pearl pit table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condition, not yet used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table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Nakapiripirit District        Name of SCHOOL: Moruita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Laptop, HP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July 2026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2,000,000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Helping the head teacher on office work. Most of the ICT items are still at the district headquarters since the school is opening officially in 2027.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Nakapiripirit District        Name of SCHOOL: Moruita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 buildings (2)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hasn't opened for operations yet, and teachers were posted to Nakapiripirit Seed School.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Administration block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 residential buildings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Fences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Chain link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Classroom blocks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Library and ICT block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Multipurpose hall (1)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kitchen (3)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Science laboratory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under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under construction.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Borehole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The cover block of the copy is not in the scan. Region, sub-region and local government are taken from the sheet headings.</w:t>
      </w:r>
    </w:p>
    <w:p>
      <w:r>
        <w:t>- The printed asset number column is used as a count. Those figures are carried on the item name and the asset-number column is left blank.</w:t>
      </w:r>
    </w:p>
    <w:p>
      <w:r>
        <w:t>- A count of 1 against non residential buildings and of 6 against toilets was struck through, and nothing was put in their place.</w:t>
      </w:r>
    </w:p>
    <w:p>
      <w:r>
        <w:t>- The first buildings sheet carries four category names and no line of quantities, dates or status, so those four empty headings are not written up here.</w:t>
      </w:r>
    </w:p>
    <w:p>
      <w:r>
        <w:t>- Furniture carries no life in months, no tag and no date placed in service. Buildings carry no item description, no tag, no date of purchase and no cost.</w:t>
      </w:r>
    </w:p>
    <w:p>
      <w:r>
        <w:t>- The chain link line has no life in months and no status.</w:t>
      </w:r>
    </w:p>
    <w:p>
      <w:r>
        <w:t>- Most ICT items are still at the district headquarters. Only the laptop is on the ICT schedule.</w:t>
      </w:r>
    </w:p>
    <w:p>
      <w:r>
        <w:t>- The school is not yet opened for operations. The furniture remark reads until 2027.</w:t>
      </w:r>
    </w:p>
    <w:p>
      <w:r>
        <w:t>- The science laboratory status reads still under condition, and the remark reads still under construction.</w:t>
      </w:r>
    </w:p>
    <w:p>
      <w:r>
        <w:t>- The guide names Moruita Seed secondary School; the schedule headings write MOURITA. The programme list writes Katikekire's neighbour as Moruita.</w:t>
      </w:r>
    </w:p>
    <w:p>
      <w:r>
        <w:t>- Nothing at this school is engraved.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