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Nakapiripirit District - local government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Local government</w:t>
            </w:r>
          </w:p>
        </w:tc>
        <w:tc>
          <w:tcPr>
            <w:tcW w:type="dxa" w:w="4320"/>
          </w:tcPr>
          <w:p>
            <w:r>
              <w:rPr>
                <w:b/>
              </w:rPr>
            </w:r>
            <w:r>
              <w:rPr>
                <w:b/>
                <w:i w:val="0"/>
              </w:rPr>
              <w:t>Nakapiripirit District</w:t>
            </w:r>
          </w:p>
        </w:tc>
      </w:tr>
      <w:tr>
        <w:tc>
          <w:tcPr>
            <w:tcW w:type="dxa" w:w="4320"/>
          </w:tcPr>
          <w:p>
            <w:r/>
            <w:r>
              <w:rPr>
                <w:b w:val="0"/>
                <w:i w:val="0"/>
              </w:rPr>
              <w:t>Region / sub-region</w:t>
            </w:r>
          </w:p>
        </w:tc>
        <w:tc>
          <w:tcPr>
            <w:tcW w:type="dxa" w:w="4320"/>
          </w:tcPr>
          <w:p>
            <w:r/>
            <w:r>
              <w:rPr>
                <w:b w:val="0"/>
                <w:i w:val="0"/>
              </w:rPr>
              <w:t>Karamoja / Karamoja</w:t>
            </w:r>
          </w:p>
        </w:tc>
      </w:tr>
      <w:tr>
        <w:tc>
          <w:tcPr>
            <w:tcW w:type="dxa" w:w="4320"/>
          </w:tcPr>
          <w:p>
            <w:r/>
            <w:r>
              <w:rPr>
                <w:b w:val="0"/>
                <w:i w:val="0"/>
              </w:rPr>
              <w:t>Team</w:t>
            </w:r>
          </w:p>
        </w:tc>
        <w:tc>
          <w:tcPr>
            <w:tcW w:type="dxa" w:w="4320"/>
          </w:tcPr>
          <w:p>
            <w:r/>
            <w:r>
              <w:rPr>
                <w:b w:val="0"/>
                <w:i w:val="0"/>
              </w:rPr>
              <w:t>Team 10 - Mwesigye Joseph</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Dates worked</w:t>
            </w:r>
          </w:p>
        </w:tc>
        <w:tc>
          <w:tcPr>
            <w:tcW w:type="dxa" w:w="4320"/>
          </w:tcPr>
          <w:p>
            <w:r/>
            <w:r>
              <w:rPr>
                <w:b w:val="0"/>
                <w:i w:val="0"/>
              </w:rPr>
              <w:t>2026-08-24 to 2026-08-25</w:t>
            </w:r>
          </w:p>
        </w:tc>
      </w:tr>
      <w:tr>
        <w:tc>
          <w:tcPr>
            <w:tcW w:type="dxa" w:w="4320"/>
          </w:tcPr>
          <w:p>
            <w:r/>
            <w:r>
              <w:rPr>
                <w:b w:val="0"/>
                <w:i w:val="0"/>
              </w:rPr>
              <w:t>Date of submission</w:t>
            </w:r>
          </w:p>
        </w:tc>
        <w:tc>
          <w:tcPr>
            <w:tcW w:type="dxa" w:w="4320"/>
          </w:tcPr>
          <w:p>
            <w:r/>
          </w:p>
        </w:tc>
      </w:tr>
    </w:tbl>
    <w:p/>
    <w:p>
      <w:pPr>
        <w:pStyle w:val="Heading1"/>
      </w:pPr>
      <w:r>
        <w:t>2. Coverage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i w:val="0"/>
              </w:rPr>
              <w:t>Facility</w:t>
            </w:r>
          </w:p>
        </w:tc>
        <w:tc>
          <w:tcPr>
            <w:tcW w:type="dxa" w:w="1728"/>
          </w:tcPr>
          <w:p>
            <w:r>
              <w:rPr>
                <w:b/>
              </w:rPr>
            </w:r>
            <w:r>
              <w:rPr>
                <w:b/>
                <w:i w:val="0"/>
              </w:rPr>
              <w:t>Type</w:t>
            </w:r>
          </w:p>
        </w:tc>
        <w:tc>
          <w:tcPr>
            <w:tcW w:type="dxa" w:w="1728"/>
          </w:tcPr>
          <w:p>
            <w:r>
              <w:rPr>
                <w:b/>
              </w:rPr>
            </w:r>
            <w:r>
              <w:rPr>
                <w:b/>
                <w:i w:val="0"/>
              </w:rPr>
              <w:t>State</w:t>
            </w:r>
          </w:p>
        </w:tc>
        <w:tc>
          <w:tcPr>
            <w:tcW w:type="dxa" w:w="1728"/>
          </w:tcPr>
          <w:p>
            <w:r>
              <w:rPr>
                <w:b/>
              </w:rPr>
            </w:r>
            <w:r>
              <w:rPr>
                <w:b/>
                <w:i w:val="0"/>
              </w:rPr>
              <w:t>Return</w:t>
            </w:r>
          </w:p>
        </w:tc>
        <w:tc>
          <w:tcPr>
            <w:tcW w:type="dxa" w:w="1728"/>
          </w:tcPr>
          <w:p>
            <w:r>
              <w:rPr>
                <w:b/>
              </w:rPr>
            </w:r>
            <w:r>
              <w:rPr>
                <w:b/>
                <w:i w:val="0"/>
              </w:rPr>
              <w:t>Photographs</w:t>
            </w:r>
          </w:p>
        </w:tc>
      </w:tr>
      <w:tr>
        <w:tc>
          <w:tcPr>
            <w:tcW w:type="dxa" w:w="1728"/>
          </w:tcPr>
          <w:p>
            <w:r/>
            <w:r>
              <w:rPr>
                <w:b w:val="0"/>
                <w:i w:val="0"/>
              </w:rPr>
              <w:t>Nakapiripirit Seed School</w:t>
            </w:r>
          </w:p>
        </w:tc>
        <w:tc>
          <w:tcPr>
            <w:tcW w:type="dxa" w:w="1728"/>
          </w:tcPr>
          <w:p>
            <w:r/>
            <w:r>
              <w:rPr>
                <w:b w:val="0"/>
                <w:i w:val="0"/>
              </w:rPr>
              <w:t>School</w:t>
            </w:r>
          </w:p>
        </w:tc>
        <w:tc>
          <w:tcPr>
            <w:tcW w:type="dxa" w:w="1728"/>
          </w:tcPr>
          <w:p>
            <w:r/>
            <w:r>
              <w:rPr>
                <w:b/>
                <w:i w:val="0"/>
              </w:rPr>
              <w:t>verified</w:t>
            </w:r>
          </w:p>
        </w:tc>
        <w:tc>
          <w:tcPr>
            <w:tcW w:type="dxa" w:w="1728"/>
          </w:tcPr>
          <w:p>
            <w:r/>
            <w:r>
              <w:rPr>
                <w:b/>
                <w:i w:val="0"/>
              </w:rPr>
              <w:t>incomplete</w:t>
            </w:r>
            <w:r>
              <w:rPr>
                <w:b w:val="0"/>
                <w:i w:val="0"/>
              </w:rPr>
              <w:t xml:space="preserve"> - nothing engraved</w:t>
            </w:r>
          </w:p>
        </w:tc>
        <w:tc>
          <w:tcPr>
            <w:tcW w:type="dxa" w:w="1728"/>
          </w:tcPr>
          <w:p>
            <w:r/>
            <w:r>
              <w:rPr>
                <w:b w:val="0"/>
                <w:i w:val="0"/>
              </w:rPr>
              <w:t>34</w:t>
            </w:r>
          </w:p>
        </w:tc>
      </w:tr>
      <w:tr>
        <w:tc>
          <w:tcPr>
            <w:tcW w:type="dxa" w:w="1728"/>
          </w:tcPr>
          <w:p>
            <w:r/>
            <w:r>
              <w:rPr>
                <w:b w:val="0"/>
                <w:i w:val="0"/>
              </w:rPr>
              <w:t>Moruita Seed Secondary School</w:t>
            </w:r>
          </w:p>
        </w:tc>
        <w:tc>
          <w:tcPr>
            <w:tcW w:type="dxa" w:w="1728"/>
          </w:tcPr>
          <w:p>
            <w:r/>
            <w:r>
              <w:rPr>
                <w:b w:val="0"/>
                <w:i w:val="0"/>
              </w:rPr>
              <w:t>School</w:t>
            </w:r>
          </w:p>
        </w:tc>
        <w:tc>
          <w:tcPr>
            <w:tcW w:type="dxa" w:w="1728"/>
          </w:tcPr>
          <w:p>
            <w:r/>
            <w:r>
              <w:rPr>
                <w:b/>
                <w:i w:val="0"/>
              </w:rPr>
              <w:t>verified</w:t>
            </w:r>
          </w:p>
        </w:tc>
        <w:tc>
          <w:tcPr>
            <w:tcW w:type="dxa" w:w="1728"/>
          </w:tcPr>
          <w:p>
            <w:r/>
            <w:r>
              <w:rPr>
                <w:b/>
                <w:i w:val="0"/>
              </w:rPr>
              <w:t>incomplete</w:t>
            </w:r>
            <w:r>
              <w:rPr>
                <w:b w:val="0"/>
                <w:i w:val="0"/>
              </w:rPr>
              <w:t xml:space="preserve"> - nothing engraved</w:t>
            </w:r>
          </w:p>
        </w:tc>
        <w:tc>
          <w:tcPr>
            <w:tcW w:type="dxa" w:w="1728"/>
          </w:tcPr>
          <w:p>
            <w:r/>
            <w:r>
              <w:rPr>
                <w:b w:val="0"/>
                <w:i w:val="0"/>
              </w:rPr>
              <w:t>29</w:t>
            </w:r>
          </w:p>
        </w:tc>
      </w:tr>
    </w:tbl>
    <w:p/>
    <w:p>
      <w:r>
        <w:rPr>
          <w:b/>
          <w:i w:val="0"/>
        </w:rPr>
        <w:t>Allocated 1 · named on the programme list 2 · reported on 2 · verified 2.</w:t>
      </w:r>
      <w:r>
        <w:rPr>
          <w:b w:val="0"/>
          <w:i w:val="0"/>
        </w:rPr>
        <w:t xml:space="preserve"> The filled copies now carry found quantities at both schools. Neither school is compared against a district record, because the district produced none.</w:t>
      </w:r>
    </w:p>
    <w:p>
      <w:r>
        <w:rPr>
          <w:b w:val="0"/>
          <w:i w:val="0"/>
        </w:rPr>
        <w:t>The programme list names 2 facilities here where the allocation carries 1, so one more is named than was allocated. Which of them this team owes has to come from the district.</w:t>
      </w:r>
    </w:p>
    <w:p>
      <w:pPr>
        <w:pStyle w:val="Heading1"/>
      </w:pPr>
      <w:r>
        <w:t>3. The local government record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Required</w:t>
            </w:r>
          </w:p>
        </w:tc>
        <w:tc>
          <w:tcPr>
            <w:tcW w:type="dxa" w:w="4320"/>
          </w:tcPr>
          <w:p>
            <w:r>
              <w:rPr>
                <w:b/>
              </w:rPr>
            </w:r>
            <w:r>
              <w:rPr>
                <w:b/>
                <w:i w:val="0"/>
              </w:rPr>
              <w:t>Status</w:t>
            </w:r>
          </w:p>
        </w:tc>
      </w:tr>
      <w:tr>
        <w:tc>
          <w:tcPr>
            <w:tcW w:type="dxa" w:w="4320"/>
          </w:tcPr>
          <w:p>
            <w:r/>
            <w:r>
              <w:rPr>
                <w:b w:val="0"/>
                <w:i w:val="0"/>
              </w:rPr>
              <w:t>Courtesy call on the CAO or Town Clerk</w:t>
            </w:r>
          </w:p>
        </w:tc>
        <w:tc>
          <w:tcPr>
            <w:tcW w:type="dxa" w:w="4320"/>
          </w:tcPr>
          <w:p>
            <w:r/>
            <w:r>
              <w:rPr>
                <w:b/>
                <w:i w:val="0"/>
              </w:rPr>
              <w:t>Present.</w:t>
            </w:r>
            <w:r>
              <w:rPr>
                <w:b w:val="0"/>
                <w:i w:val="0"/>
              </w:rPr>
              <w:t xml:space="preserve"> The CAO received the team and the visitors' book entry is on file</w:t>
            </w:r>
          </w:p>
        </w:tc>
      </w:tr>
      <w:tr>
        <w:tc>
          <w:tcPr>
            <w:tcW w:type="dxa" w:w="4320"/>
          </w:tcPr>
          <w:p>
            <w:r/>
            <w:r>
              <w:rPr>
                <w:b w:val="0"/>
                <w:i w:val="0"/>
              </w:rPr>
              <w:t>Record of assets held at the district</w:t>
            </w:r>
          </w:p>
        </w:tc>
        <w:tc>
          <w:tcPr>
            <w:tcW w:type="dxa" w:w="4320"/>
          </w:tcPr>
          <w:p>
            <w:r/>
            <w:r>
              <w:rPr>
                <w:b/>
                <w:i w:val="0"/>
              </w:rPr>
              <w:t>No record.</w:t>
            </w:r>
            <w:r>
              <w:rPr>
                <w:b w:val="0"/>
                <w:i w:val="0"/>
              </w:rPr>
              <w:t xml:space="preserve"> The CAO and the DEO both stated the district holds none</w:t>
            </w:r>
          </w:p>
        </w:tc>
      </w:tr>
      <w:tr>
        <w:tc>
          <w:tcPr>
            <w:tcW w:type="dxa" w:w="4320"/>
          </w:tcPr>
          <w:p>
            <w:r/>
            <w:r>
              <w:rPr>
                <w:b w:val="0"/>
                <w:i w:val="0"/>
              </w:rPr>
              <w:t>Interviews with the CFO, DEO and DHO</w:t>
            </w:r>
          </w:p>
        </w:tc>
        <w:tc>
          <w:tcPr>
            <w:tcW w:type="dxa" w:w="4320"/>
          </w:tcPr>
          <w:p>
            <w:r/>
            <w:r>
              <w:rPr>
                <w:b/>
                <w:i w:val="0"/>
              </w:rPr>
              <w:t>Part.</w:t>
            </w:r>
            <w:r>
              <w:rPr>
                <w:b w:val="0"/>
                <w:i w:val="0"/>
              </w:rPr>
              <w:t xml:space="preserve"> The DEO was seen; the CFO and the DHO were not</w:t>
            </w:r>
          </w:p>
        </w:tc>
      </w:tr>
      <w:tr>
        <w:tc>
          <w:tcPr>
            <w:tcW w:type="dxa" w:w="4320"/>
          </w:tcPr>
          <w:p>
            <w:r/>
            <w:r>
              <w:rPr>
                <w:b w:val="0"/>
                <w:i w:val="0"/>
              </w:rPr>
              <w:t>Debrief to the local government</w:t>
            </w:r>
          </w:p>
        </w:tc>
        <w:tc>
          <w:tcPr>
            <w:tcW w:type="dxa" w:w="4320"/>
          </w:tcPr>
          <w:p>
            <w:r/>
            <w:r>
              <w:rPr>
                <w:b w:val="0"/>
                <w:i w:val="0"/>
              </w:rPr>
              <w:t>No record</w:t>
            </w:r>
          </w:p>
        </w:tc>
      </w:tr>
    </w:tbl>
    <w:p/>
    <w:p>
      <w:pPr>
        <w:pStyle w:val="Heading1"/>
      </w:pPr>
      <w:r>
        <w:t>4. Key findings</w:t>
      </w:r>
    </w:p>
    <w:p>
      <w:pPr>
        <w:pStyle w:val="ListBullet"/>
      </w:pPr>
      <w:r>
        <w:rPr>
          <w:b/>
          <w:i w:val="0"/>
        </w:rPr>
        <w:t>Both schools on the programme list were reached and both are verified.</w:t>
      </w:r>
      <w:r>
        <w:rPr>
          <w:b w:val="0"/>
          <w:i w:val="0"/>
        </w:rPr>
        <w:t xml:space="preserve"> Each now has a named hand-filled copy, with the discussion guide answered and the three school schedules filled.</w:t>
      </w:r>
    </w:p>
    <w:p>
      <w:pPr>
        <w:pStyle w:val="ListBullet"/>
      </w:pPr>
      <w:r>
        <w:rPr>
          <w:b/>
          <w:i w:val="0"/>
        </w:rPr>
        <w:t>The district holds no asset register.</w:t>
      </w:r>
      <w:r>
        <w:rPr>
          <w:b w:val="0"/>
          <w:i w:val="0"/>
        </w:rPr>
        <w:t xml:space="preserve"> The Chief Administrative Officer and the District Education Officer both said so on the first morning, which leaves nothing at district level against which either school's holdings can be checked.</w:t>
      </w:r>
    </w:p>
    <w:p>
      <w:pPr>
        <w:pStyle w:val="ListBullet"/>
      </w:pPr>
      <w:r>
        <w:rPr>
          <w:b/>
          <w:i w:val="0"/>
        </w:rPr>
        <w:t>Nothing is engraved.</w:t>
      </w:r>
      <w:r>
        <w:rPr>
          <w:b w:val="0"/>
          <w:i w:val="0"/>
        </w:rPr>
        <w:t xml:space="preserve"> The member confirmed it on 1 September for every asset in this district, and no asset number or serial number was recorded on any item at either school.</w:t>
      </w:r>
    </w:p>
    <w:p>
      <w:pPr>
        <w:pStyle w:val="ListBullet"/>
      </w:pPr>
      <w:r>
        <w:rPr>
          <w:b/>
          <w:i w:val="0"/>
        </w:rPr>
        <w:t>The ICT schedule at Nakapiripirit Seed School carries no quantity</w:t>
      </w:r>
      <w:r>
        <w:rPr>
          <w:b w:val="0"/>
          <w:i w:val="0"/>
        </w:rPr>
        <w:t>, and the discussion guide lists four book shelves where the furniture schedule lists seven.</w:t>
      </w:r>
    </w:p>
    <w:p>
      <w:pPr>
        <w:pStyle w:val="ListBullet"/>
      </w:pPr>
      <w:r>
        <w:rPr>
          <w:b/>
          <w:i w:val="0"/>
        </w:rPr>
        <w:t>Most ICT items at Moruita Seed Secondary School are still at the district headquarters</w:t>
      </w:r>
      <w:r>
        <w:rPr>
          <w:b w:val="0"/>
          <w:i w:val="0"/>
        </w:rPr>
        <w:t>, and the school is not yet opened for operations.</w:t>
      </w:r>
    </w:p>
    <w:p>
      <w:pPr>
        <w:pStyle w:val="ListBullet"/>
      </w:pPr>
      <w:r>
        <w:rPr>
          <w:b/>
          <w:i w:val="0"/>
        </w:rPr>
        <w:t>Two blocks at Moruita Seed Secondary School are unfinished</w:t>
      </w:r>
      <w:r>
        <w:rPr>
          <w:b w:val="0"/>
          <w:i w:val="0"/>
        </w:rPr>
        <w:t xml:space="preserve"> - a kitchen and toilet block, and a boys' and girls' toilet with bricks still stacked against it.</w:t>
      </w:r>
    </w:p>
    <w:p>
      <w:pPr>
        <w:pStyle w:val="ListBullet"/>
      </w:pPr>
      <w:r>
        <w:rPr>
          <w:b/>
          <w:i w:val="0"/>
        </w:rPr>
        <w:t>Ownership and usage were not assessed at either school.</w:t>
      </w:r>
      <w:r>
        <w:rPr>
          <w:b w:val="0"/>
          <w:i w:val="0"/>
        </w:rPr>
        <w:t xml:space="preserve"> Two of the four dimensions the exercise exists to establish are unreported here.</w:t>
      </w:r>
    </w:p>
    <w:p>
      <w:pPr>
        <w:pStyle w:val="Heading1"/>
      </w:pPr>
      <w:r>
        <w:t>5. Supplied against found</w:t>
      </w:r>
    </w:p>
    <w:p>
      <w:r>
        <w:rPr>
          <w:b w:val="0"/>
          <w:i w:val="0"/>
        </w:rPr>
        <w:t>Neither school in Nakapiripirit can be compared against the district. The district produced no record of what was supplied. The filled copies now give found quantities. The one thing known about what was funded is at Moruita Seed Secondary School, where the head teacher was given money to buy office furniture and a laptop; the filled copy now prices those lines, and most ICT items are still at the district headquarters.</w:t>
      </w:r>
    </w:p>
    <w:p>
      <w:pPr>
        <w:pStyle w:val="Heading1"/>
      </w:pPr>
      <w:r>
        <w:t>6. Obsolete, unserviceable or for disposal</w:t>
      </w:r>
    </w:p>
    <w:p>
      <w:r>
        <w:rPr>
          <w:b w:val="0"/>
          <w:i w:val="0"/>
        </w:rPr>
        <w:t>No item anywhere in this district was put forward as obsolete, requiring disposal. The standby power units at Nakapiripirit Seed School were reported as not working and were never counted, and the two unfinished blocks at Moruita Seed Secondary School are incomplete works rather than assets for disposal.</w:t>
      </w:r>
    </w:p>
    <w:p>
      <w:pPr>
        <w:pStyle w:val="Heading1"/>
      </w:pPr>
      <w:r>
        <w:t>7. Outstanding queries</w:t>
      </w:r>
    </w:p>
    <w:p>
      <w:r>
        <w:rPr>
          <w:b w:val="0"/>
          <w:i w:val="0"/>
        </w:rPr>
        <w:t>Each open item in one line. The district record carries the full wording.</w:t>
      </w:r>
    </w:p>
    <w:p>
      <w:pPr>
        <w:pStyle w:val="ListBullet"/>
      </w:pPr>
      <w:r>
        <w:rPr>
          <w:b w:val="0"/>
          <w:i w:val="0"/>
        </w:rPr>
        <w:t>The Chief Administrative Officer and the District Education Officer both said the district holds no asset register, which leaves nothing to check facility holdings against.</w:t>
      </w:r>
    </w:p>
    <w:p>
      <w:pPr>
        <w:pStyle w:val="ListBullet"/>
      </w:pPr>
      <w:r>
        <w:rPr>
          <w:b w:val="0"/>
          <w:i w:val="0"/>
        </w:rPr>
        <w:t>Both schools now have a named hand-filled copy, and the cover block of neither copy is on file.</w:t>
      </w:r>
    </w:p>
    <w:p>
      <w:pPr>
        <w:pStyle w:val="ListBullet"/>
      </w:pPr>
      <w:r>
        <w:rPr>
          <w:b w:val="0"/>
          <w:i w:val="0"/>
        </w:rPr>
        <w:t>The member confirmed on 1 September that no asset in this district is engraved, and no asset number or serial number was recorded anywhere here.</w:t>
      </w:r>
    </w:p>
    <w:p>
      <w:pPr>
        <w:pStyle w:val="ListBullet"/>
      </w:pPr>
      <w:r>
        <w:rPr>
          <w:b w:val="0"/>
          <w:i w:val="0"/>
        </w:rPr>
        <w:t>The ICT schedule at Nakapiripirit Seed School carries no quantity, and the discussion guide lists four book shelves where the furniture schedule lists seven.</w:t>
      </w:r>
    </w:p>
    <w:p>
      <w:pPr>
        <w:pStyle w:val="ListBullet"/>
      </w:pPr>
      <w:r>
        <w:rPr>
          <w:b w:val="0"/>
          <w:i w:val="0"/>
        </w:rPr>
        <w:t>One record at Moruita Seed Secondary School names four items of office furniture over a photograph that shows only the sofa.</w:t>
      </w:r>
    </w:p>
    <w:p>
      <w:pPr>
        <w:pStyle w:val="ListBullet"/>
      </w:pPr>
      <w:r>
        <w:rPr>
          <w:b w:val="0"/>
          <w:i w:val="0"/>
        </w:rPr>
        <w:t>The filled copy at Moruita Seed Secondary School now carries one HP laptop at 2,000,000 and says most ICT items are still at the district headquarters.</w:t>
      </w:r>
    </w:p>
    <w:p>
      <w:pPr>
        <w:pStyle w:val="ListBullet"/>
      </w:pPr>
      <w:r>
        <w:rPr>
          <w:b w:val="0"/>
          <w:i w:val="0"/>
        </w:rPr>
        <w:t>Thirteen views of the non residential blocks at Moruita Seed Secondary School say between them only that they cover classrooms, a laboratory and a dining hall.</w:t>
      </w:r>
    </w:p>
    <w:p>
      <w:pPr>
        <w:pStyle w:val="ListBullet"/>
      </w:pPr>
      <w:r>
        <w:rPr>
          <w:b w:val="0"/>
          <w:i w:val="0"/>
        </w:rPr>
        <w:t>Two blocks at Moruita Seed Secondary School are unfinished, and whether either has been taken on charge is unestablished.</w:t>
      </w:r>
    </w:p>
    <w:p>
      <w:pPr>
        <w:pStyle w:val="ListBullet"/>
      </w:pPr>
      <w:r>
        <w:rPr>
          <w:b w:val="0"/>
          <w:i w:val="0"/>
        </w:rPr>
        <w:t>A building at Nakapiripirit Seed School was recorded as a multipurpose stance hall, and a stance is a latrine compartment.</w:t>
      </w:r>
    </w:p>
    <w:p>
      <w:pPr>
        <w:pStyle w:val="ListBullet"/>
      </w:pPr>
      <w:r>
        <w:rPr>
          <w:b w:val="0"/>
          <w:i w:val="0"/>
        </w:rPr>
        <w:t>The supervisor twice said the photographs from this district were too poor to read, and anything bearing an engraving or a quantity needs retaking.</w:t>
      </w:r>
    </w:p>
    <w:p>
      <w:pPr>
        <w:pStyle w:val="ListBullet"/>
      </w:pPr>
      <w:r>
        <w:rPr>
          <w:b w:val="0"/>
          <w:i w:val="0"/>
        </w:rPr>
        <w:t>The two members covered different local governments, so which member verified which facility is not settled.</w:t>
      </w:r>
    </w:p>
    <w:p>
      <w:pPr>
        <w:pStyle w:val="ListBullet"/>
      </w:pPr>
      <w:r>
        <w:rPr>
          <w:b w:val="0"/>
          <w:i w:val="0"/>
        </w:rPr>
        <w:t>The allocation gives Nakapiripirit one school and the list names two, and Nabilatuk two where one is named; settle which belongs where.</w:t>
      </w:r>
    </w:p>
    <w:p>
      <w:pPr>
        <w:pStyle w:val="ListBullet"/>
      </w:pPr>
      <w:r>
        <w:rPr>
          <w:b w:val="0"/>
          <w:i w:val="0"/>
        </w:rPr>
        <w:t>No debrief was given to the district on what the two schools showed, so Nakapiripirit has heard nothing back.</w:t>
      </w:r>
    </w:p>
    <w:p>
      <w:pPr>
        <w:pStyle w:val="Heading1"/>
      </w:pPr>
      <w:r>
        <w:t>8. Sign-off</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Verifier</w:t>
            </w:r>
          </w:p>
        </w:tc>
        <w:tc>
          <w:tcPr>
            <w:tcW w:type="dxa" w:w="4320"/>
          </w:tcPr>
          <w:p>
            <w:r>
              <w:rPr>
                <w:b/>
              </w:rPr>
            </w:r>
            <w:r>
              <w:rPr>
                <w:b/>
                <w:i w:val="0"/>
              </w:rPr>
              <w:t>Not signed</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 of submission</w:t>
            </w:r>
          </w:p>
        </w:tc>
        <w:tc>
          <w:tcPr>
            <w:tcW w:type="dxa" w:w="4320"/>
          </w:tcPr>
          <w:p>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