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Napak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Napak produced no record of assets of its own: no district register, no delivery note, no asset listing. Two registers were obtained here and both are a school's own record of what it holds: Napak Seed Secondary School's bound register, and the Lopei Seed Secondary School register the District Education Officer produced. Neither is the district's.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Nothing at district level. The two school books answer what those schools hold, which is a different question.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Napak's own books are not among the papers obtained.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A school's register cannot stand in for the district. Supplied quantities for Napak cannot be read from the local government.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Napak's own record of programme assets, or a written statement that the district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