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Napak District - local government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Local government</w:t>
            </w:r>
          </w:p>
        </w:tc>
        <w:tc>
          <w:tcPr>
            <w:tcW w:type="dxa" w:w="4320"/>
          </w:tcPr>
          <w:p>
            <w:r>
              <w:rPr>
                <w:b/>
              </w:rPr>
            </w:r>
            <w:r>
              <w:rPr>
                <w:b/>
                <w:i w:val="0"/>
              </w:rPr>
              <w:t>Napak District</w:t>
            </w:r>
          </w:p>
        </w:tc>
      </w:tr>
      <w:tr>
        <w:tc>
          <w:tcPr>
            <w:tcW w:type="dxa" w:w="4320"/>
          </w:tcPr>
          <w:p>
            <w:r/>
            <w:r>
              <w:rPr>
                <w:b w:val="0"/>
                <w:i w:val="0"/>
              </w:rPr>
              <w:t>Region / sub-region</w:t>
            </w:r>
          </w:p>
        </w:tc>
        <w:tc>
          <w:tcPr>
            <w:tcW w:type="dxa" w:w="4320"/>
          </w:tcPr>
          <w:p>
            <w:r/>
            <w:r>
              <w:rPr>
                <w:b w:val="0"/>
                <w:i w:val="0"/>
              </w:rPr>
              <w:t>Karamoja / Karamoja</w:t>
            </w:r>
          </w:p>
        </w:tc>
      </w:tr>
      <w:tr>
        <w:tc>
          <w:tcPr>
            <w:tcW w:type="dxa" w:w="4320"/>
          </w:tcPr>
          <w:p>
            <w:r/>
            <w:r>
              <w:rPr>
                <w:b w:val="0"/>
                <w:i w:val="0"/>
              </w:rPr>
              <w:t>Team</w:t>
            </w:r>
          </w:p>
        </w:tc>
        <w:tc>
          <w:tcPr>
            <w:tcW w:type="dxa" w:w="4320"/>
          </w:tcPr>
          <w:p>
            <w:r/>
            <w:r>
              <w:rPr>
                <w:b w:val="0"/>
                <w:i w:val="0"/>
              </w:rPr>
              <w:t>Team 10 - Otema Emmanuel</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Dates worked</w:t>
            </w:r>
          </w:p>
        </w:tc>
        <w:tc>
          <w:tcPr>
            <w:tcW w:type="dxa" w:w="4320"/>
          </w:tcPr>
          <w:p>
            <w:r/>
            <w:r>
              <w:rPr>
                <w:b w:val="0"/>
                <w:i w:val="0"/>
              </w:rPr>
              <w:t>2026-08-26 to 2026-08-28</w:t>
            </w:r>
          </w:p>
        </w:tc>
      </w:tr>
      <w:tr>
        <w:tc>
          <w:tcPr>
            <w:tcW w:type="dxa" w:w="4320"/>
          </w:tcPr>
          <w:p>
            <w:r/>
            <w:r>
              <w:rPr>
                <w:b w:val="0"/>
                <w:i w:val="0"/>
              </w:rPr>
              <w:t>Date of submission</w:t>
            </w:r>
          </w:p>
        </w:tc>
        <w:tc>
          <w:tcPr>
            <w:tcW w:type="dxa" w:w="4320"/>
          </w:tcPr>
          <w:p>
            <w:r/>
          </w:p>
        </w:tc>
      </w:tr>
    </w:tbl>
    <w:p/>
    <w:p>
      <w:pPr>
        <w:pStyle w:val="Heading1"/>
      </w:pPr>
      <w:r>
        <w:t>2. Coverage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i w:val="0"/>
              </w:rPr>
              <w:t>Facility</w:t>
            </w:r>
          </w:p>
        </w:tc>
        <w:tc>
          <w:tcPr>
            <w:tcW w:type="dxa" w:w="1728"/>
          </w:tcPr>
          <w:p>
            <w:r>
              <w:rPr>
                <w:b/>
              </w:rPr>
            </w:r>
            <w:r>
              <w:rPr>
                <w:b/>
                <w:i w:val="0"/>
              </w:rPr>
              <w:t>Type</w:t>
            </w:r>
          </w:p>
        </w:tc>
        <w:tc>
          <w:tcPr>
            <w:tcW w:type="dxa" w:w="1728"/>
          </w:tcPr>
          <w:p>
            <w:r>
              <w:rPr>
                <w:b/>
              </w:rPr>
            </w:r>
            <w:r>
              <w:rPr>
                <w:b/>
                <w:i w:val="0"/>
              </w:rPr>
              <w:t>State</w:t>
            </w:r>
          </w:p>
        </w:tc>
        <w:tc>
          <w:tcPr>
            <w:tcW w:type="dxa" w:w="1728"/>
          </w:tcPr>
          <w:p>
            <w:r>
              <w:rPr>
                <w:b/>
              </w:rPr>
            </w:r>
            <w:r>
              <w:rPr>
                <w:b/>
                <w:i w:val="0"/>
              </w:rPr>
              <w:t>Return</w:t>
            </w:r>
          </w:p>
        </w:tc>
        <w:tc>
          <w:tcPr>
            <w:tcW w:type="dxa" w:w="1728"/>
          </w:tcPr>
          <w:p>
            <w:r>
              <w:rPr>
                <w:b/>
              </w:rPr>
            </w:r>
            <w:r>
              <w:rPr>
                <w:b/>
                <w:i w:val="0"/>
              </w:rPr>
              <w:t>Photographs</w:t>
            </w:r>
          </w:p>
        </w:tc>
      </w:tr>
      <w:tr>
        <w:tc>
          <w:tcPr>
            <w:tcW w:type="dxa" w:w="1728"/>
          </w:tcPr>
          <w:p>
            <w:r/>
            <w:r>
              <w:rPr>
                <w:b w:val="0"/>
                <w:i w:val="0"/>
              </w:rPr>
              <w:t>Iriiri Seed Secondary School</w:t>
            </w:r>
          </w:p>
        </w:tc>
        <w:tc>
          <w:tcPr>
            <w:tcW w:type="dxa" w:w="1728"/>
          </w:tcPr>
          <w:p>
            <w:r/>
            <w:r>
              <w:rPr>
                <w:b w:val="0"/>
                <w:i w:val="0"/>
              </w:rPr>
              <w:t>School</w:t>
            </w:r>
          </w:p>
        </w:tc>
        <w:tc>
          <w:tcPr>
            <w:tcW w:type="dxa" w:w="1728"/>
          </w:tcPr>
          <w:p>
            <w:r/>
            <w:r>
              <w:rPr>
                <w:b/>
                <w:i w:val="0"/>
              </w:rPr>
              <w:t>verified</w:t>
            </w:r>
          </w:p>
        </w:tc>
        <w:tc>
          <w:tcPr>
            <w:tcW w:type="dxa" w:w="1728"/>
          </w:tcPr>
          <w:p>
            <w:r/>
            <w:r>
              <w:rPr>
                <w:b w:val="0"/>
                <w:i w:val="0"/>
              </w:rPr>
              <w:t>complete</w:t>
            </w:r>
          </w:p>
        </w:tc>
        <w:tc>
          <w:tcPr>
            <w:tcW w:type="dxa" w:w="1728"/>
          </w:tcPr>
          <w:p>
            <w:r/>
            <w:r>
              <w:rPr>
                <w:b w:val="0"/>
                <w:i w:val="0"/>
              </w:rPr>
              <w:t>59</w:t>
            </w:r>
          </w:p>
        </w:tc>
      </w:tr>
      <w:tr>
        <w:tc>
          <w:tcPr>
            <w:tcW w:type="dxa" w:w="1728"/>
          </w:tcPr>
          <w:p>
            <w:r/>
            <w:r>
              <w:rPr>
                <w:b w:val="0"/>
                <w:i w:val="0"/>
              </w:rPr>
              <w:t>Napak Seed Secondary School</w:t>
            </w:r>
          </w:p>
        </w:tc>
        <w:tc>
          <w:tcPr>
            <w:tcW w:type="dxa" w:w="1728"/>
          </w:tcPr>
          <w:p>
            <w:r/>
            <w:r>
              <w:rPr>
                <w:b w:val="0"/>
                <w:i w:val="0"/>
              </w:rPr>
              <w:t>School</w:t>
            </w:r>
          </w:p>
        </w:tc>
        <w:tc>
          <w:tcPr>
            <w:tcW w:type="dxa" w:w="1728"/>
          </w:tcPr>
          <w:p>
            <w:r/>
            <w:r>
              <w:rPr>
                <w:b/>
                <w:i w:val="0"/>
              </w:rPr>
              <w:t>verified</w:t>
            </w:r>
          </w:p>
        </w:tc>
        <w:tc>
          <w:tcPr>
            <w:tcW w:type="dxa" w:w="1728"/>
          </w:tcPr>
          <w:p>
            <w:r/>
            <w:r>
              <w:rPr>
                <w:b w:val="0"/>
                <w:i w:val="0"/>
              </w:rPr>
              <w:t>complete</w:t>
            </w:r>
          </w:p>
        </w:tc>
        <w:tc>
          <w:tcPr>
            <w:tcW w:type="dxa" w:w="1728"/>
          </w:tcPr>
          <w:p>
            <w:r/>
            <w:r>
              <w:rPr>
                <w:b w:val="0"/>
                <w:i w:val="0"/>
              </w:rPr>
              <w:t>64</w:t>
            </w:r>
          </w:p>
        </w:tc>
      </w:tr>
      <w:tr>
        <w:tc>
          <w:tcPr>
            <w:tcW w:type="dxa" w:w="1728"/>
          </w:tcPr>
          <w:p>
            <w:r/>
            <w:r>
              <w:rPr>
                <w:b w:val="0"/>
                <w:i w:val="0"/>
              </w:rPr>
              <w:t>Lopei Seed Secondary School</w:t>
            </w:r>
          </w:p>
        </w:tc>
        <w:tc>
          <w:tcPr>
            <w:tcW w:type="dxa" w:w="1728"/>
          </w:tcPr>
          <w:p>
            <w:r/>
            <w:r>
              <w:rPr>
                <w:b w:val="0"/>
                <w:i w:val="0"/>
              </w:rPr>
              <w:t>School</w:t>
            </w:r>
          </w:p>
        </w:tc>
        <w:tc>
          <w:tcPr>
            <w:tcW w:type="dxa" w:w="1728"/>
          </w:tcPr>
          <w:p>
            <w:r/>
            <w:r>
              <w:rPr>
                <w:b/>
                <w:i w:val="0"/>
              </w:rPr>
              <w:t>verified</w:t>
            </w:r>
          </w:p>
        </w:tc>
        <w:tc>
          <w:tcPr>
            <w:tcW w:type="dxa" w:w="1728"/>
          </w:tcPr>
          <w:p>
            <w:r/>
            <w:r>
              <w:rPr>
                <w:b/>
                <w:i w:val="0"/>
              </w:rPr>
              <w:t>incomplete</w:t>
            </w:r>
            <w:r>
              <w:rPr>
                <w:b w:val="0"/>
                <w:i w:val="0"/>
              </w:rPr>
              <w:t xml:space="preserve"> - guide unanswered, nothing engraved</w:t>
            </w:r>
          </w:p>
        </w:tc>
        <w:tc>
          <w:tcPr>
            <w:tcW w:type="dxa" w:w="1728"/>
          </w:tcPr>
          <w:p>
            <w:r/>
            <w:r>
              <w:rPr>
                <w:b w:val="0"/>
                <w:i w:val="0"/>
              </w:rPr>
              <w:t>26</w:t>
            </w:r>
          </w:p>
        </w:tc>
      </w:tr>
    </w:tbl>
    <w:p/>
    <w:p>
      <w:r>
        <w:rPr>
          <w:b/>
          <w:i w:val="0"/>
        </w:rPr>
        <w:t>Allocated 3 · named on the programme list 3 · reported on 3 · verified 1.</w:t>
      </w:r>
      <w:r>
        <w:rPr>
          <w:b w:val="0"/>
          <w:i w:val="0"/>
        </w:rPr>
        <w:t xml:space="preserve"> 149 photographs. All three schools are verified by a named hand-filled copy. Lopei is still short of the discussion guide; Iriiri's guide is only partly answered and its ICT and buildings pages name Lopei.</w:t>
      </w:r>
    </w:p>
    <w:p>
      <w:pPr>
        <w:pStyle w:val="Heading1"/>
      </w:pPr>
      <w:r>
        <w:t>3. The local government record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Required</w:t>
            </w:r>
          </w:p>
        </w:tc>
        <w:tc>
          <w:tcPr>
            <w:tcW w:type="dxa" w:w="4320"/>
          </w:tcPr>
          <w:p>
            <w:r>
              <w:rPr>
                <w:b/>
              </w:rPr>
            </w:r>
            <w:r>
              <w:rPr>
                <w:b/>
                <w:i w:val="0"/>
              </w:rPr>
              <w:t>Status</w:t>
            </w:r>
          </w:p>
        </w:tc>
      </w:tr>
      <w:tr>
        <w:tc>
          <w:tcPr>
            <w:tcW w:type="dxa" w:w="4320"/>
          </w:tcPr>
          <w:p>
            <w:r/>
            <w:r>
              <w:rPr>
                <w:b w:val="0"/>
                <w:i w:val="0"/>
              </w:rPr>
              <w:t>Courtesy call on the CAO or Town Clerk</w:t>
            </w:r>
          </w:p>
        </w:tc>
        <w:tc>
          <w:tcPr>
            <w:tcW w:type="dxa" w:w="4320"/>
          </w:tcPr>
          <w:p>
            <w:r/>
            <w:r>
              <w:rPr>
                <w:b/>
                <w:i w:val="0"/>
              </w:rPr>
              <w:t>Present.</w:t>
            </w:r>
            <w:r>
              <w:rPr>
                <w:b w:val="0"/>
                <w:i w:val="0"/>
              </w:rPr>
              <w:t xml:space="preserve"> The introduction letter carries the DEO's signature, date stamp and round stamp, and the CAO provided a vehicle</w:t>
            </w:r>
          </w:p>
        </w:tc>
      </w:tr>
      <w:tr>
        <w:tc>
          <w:tcPr>
            <w:tcW w:type="dxa" w:w="4320"/>
          </w:tcPr>
          <w:p>
            <w:r/>
            <w:r>
              <w:rPr>
                <w:b w:val="0"/>
                <w:i w:val="0"/>
              </w:rPr>
              <w:t>Record of assets held at the district</w:t>
            </w:r>
          </w:p>
        </w:tc>
        <w:tc>
          <w:tcPr>
            <w:tcW w:type="dxa" w:w="4320"/>
          </w:tcPr>
          <w:p>
            <w:r/>
            <w:r>
              <w:rPr>
                <w:b/>
                <w:i w:val="0"/>
              </w:rPr>
              <w:t>No record of its own.</w:t>
            </w:r>
            <w:r>
              <w:rPr>
                <w:b w:val="0"/>
                <w:i w:val="0"/>
              </w:rPr>
              <w:t xml:space="preserve"> The two registers obtained here belong to the schools</w:t>
            </w:r>
          </w:p>
        </w:tc>
      </w:tr>
      <w:tr>
        <w:tc>
          <w:tcPr>
            <w:tcW w:type="dxa" w:w="4320"/>
          </w:tcPr>
          <w:p>
            <w:r/>
            <w:r>
              <w:rPr>
                <w:b w:val="0"/>
                <w:i w:val="0"/>
              </w:rPr>
              <w:t>Interviews with the CFO, DEO and DHO</w:t>
            </w:r>
          </w:p>
        </w:tc>
        <w:tc>
          <w:tcPr>
            <w:tcW w:type="dxa" w:w="4320"/>
          </w:tcPr>
          <w:p>
            <w:r/>
            <w:r>
              <w:rPr>
                <w:b/>
                <w:i w:val="0"/>
              </w:rPr>
              <w:t>Part.</w:t>
            </w:r>
            <w:r>
              <w:rPr>
                <w:b w:val="0"/>
                <w:i w:val="0"/>
              </w:rPr>
              <w:t xml:space="preserve"> The DEO received the team, opened a school and produced a school register; the CFO and the DHO were not seen</w:t>
            </w:r>
          </w:p>
        </w:tc>
      </w:tr>
      <w:tr>
        <w:tc>
          <w:tcPr>
            <w:tcW w:type="dxa" w:w="4320"/>
          </w:tcPr>
          <w:p>
            <w:r/>
            <w:r>
              <w:rPr>
                <w:b w:val="0"/>
                <w:i w:val="0"/>
              </w:rPr>
              <w:t>Debrief to the local government</w:t>
            </w:r>
          </w:p>
        </w:tc>
        <w:tc>
          <w:tcPr>
            <w:tcW w:type="dxa" w:w="4320"/>
          </w:tcPr>
          <w:p>
            <w:r/>
            <w:r>
              <w:rPr>
                <w:b w:val="0"/>
                <w:i w:val="0"/>
              </w:rPr>
              <w:t>No record</w:t>
            </w:r>
          </w:p>
        </w:tc>
      </w:tr>
    </w:tbl>
    <w:p/>
    <w:p>
      <w:pPr>
        <w:pStyle w:val="Heading1"/>
      </w:pPr>
      <w:r>
        <w:t>4. Key findings</w:t>
      </w:r>
    </w:p>
    <w:p>
      <w:pPr>
        <w:pStyle w:val="ListBullet"/>
      </w:pPr>
      <w:r>
        <w:rPr>
          <w:b/>
          <w:i w:val="0"/>
        </w:rPr>
        <w:t>All three schools were reached and all three are verified.</w:t>
      </w:r>
      <w:r>
        <w:rPr>
          <w:b w:val="0"/>
          <w:i w:val="0"/>
        </w:rPr>
        <w:t xml:space="preserve"> Each now has a named hand-filled copy. Lopei Seed Secondary School filled in all three of its schedules on site. Iriiri Seed Secondary School answered only the first discussion question and carries a furniture schedule. Napak Seed Secondary School answered the guide and carries furniture, ICT, laboratory and buildings lines.</w:t>
      </w:r>
    </w:p>
    <w:p>
      <w:pPr>
        <w:pStyle w:val="ListBullet"/>
      </w:pPr>
      <w:r>
        <w:rPr>
          <w:b/>
          <w:i w:val="0"/>
        </w:rPr>
        <w:t>The district received the team and backed it.</w:t>
      </w:r>
      <w:r>
        <w:rPr>
          <w:b w:val="0"/>
          <w:i w:val="0"/>
        </w:rPr>
        <w:t xml:space="preserve"> The introduction letter carries the District Education Officer's signature and stamp, the Chief Administrative Officer provided a vehicle, and the same officer opened one school when its head teacher was away and produced another school's asset register.</w:t>
      </w:r>
    </w:p>
    <w:p>
      <w:pPr>
        <w:pStyle w:val="ListBullet"/>
      </w:pPr>
      <w:r>
        <w:rPr>
          <w:b/>
          <w:i w:val="0"/>
        </w:rPr>
        <w:t>The district holds no record of assets of its own.</w:t>
      </w:r>
      <w:r>
        <w:rPr>
          <w:b w:val="0"/>
          <w:i w:val="0"/>
        </w:rPr>
        <w:t xml:space="preserve"> The registers obtained here are a school's record of what it holds, so there is nothing at district level against which any school's holdings can be checked.</w:t>
      </w:r>
    </w:p>
    <w:p>
      <w:pPr>
        <w:pStyle w:val="ListBullet"/>
      </w:pPr>
      <w:r>
        <w:rPr>
          <w:b/>
          <w:i w:val="0"/>
        </w:rPr>
        <w:t>Where a school keeps a register, it does not mark what came through this programme.</w:t>
      </w:r>
      <w:r>
        <w:rPr>
          <w:b w:val="0"/>
          <w:i w:val="0"/>
        </w:rPr>
        <w:t xml:space="preserve"> Napak Seed Secondary School enters its holdings against a value and a mode of acquisition and Lopei Seed Secondary School against a mode of acquisition and four values, and neither marks a single line as belonging to this programme.</w:t>
      </w:r>
    </w:p>
    <w:p>
      <w:pPr>
        <w:pStyle w:val="ListBullet"/>
      </w:pPr>
      <w:r>
        <w:rPr>
          <w:b/>
          <w:i w:val="0"/>
        </w:rPr>
        <w:t>Buildings put up under this programme are being slept in.</w:t>
      </w:r>
      <w:r>
        <w:rPr>
          <w:b w:val="0"/>
          <w:i w:val="0"/>
        </w:rPr>
        <w:t xml:space="preserve"> At Napak Seed Secondary School the library and ICT block is a girls' dormitory, the main hall a boys' dormitory, and a classroom block is divided into an A level dormitory and a computer room.</w:t>
      </w:r>
    </w:p>
    <w:p>
      <w:pPr>
        <w:pStyle w:val="ListBullet"/>
      </w:pPr>
      <w:r>
        <w:rPr>
          <w:b/>
          <w:i w:val="0"/>
        </w:rPr>
        <w:t>One school is still a building site and another has never opened.</w:t>
      </w:r>
      <w:r>
        <w:rPr>
          <w:b w:val="0"/>
          <w:i w:val="0"/>
        </w:rPr>
        <w:t xml:space="preserve"> Iriiri Seed Secondary School is with the contractor and cracks have appeared in its staff quarter toilet blocks; Lopei Seed Secondary School is finished and handed over, its staff recruited, and nothing in it is yet in use.</w:t>
      </w:r>
    </w:p>
    <w:p>
      <w:pPr>
        <w:pStyle w:val="ListBullet"/>
      </w:pPr>
      <w:r>
        <w:rPr>
          <w:b/>
          <w:i w:val="0"/>
        </w:rPr>
        <w:t>Nothing anywhere in this district is engraved.</w:t>
      </w:r>
      <w:r>
        <w:rPr>
          <w:b w:val="0"/>
          <w:i w:val="0"/>
        </w:rPr>
        <w:t xml:space="preserve"> All three schools carry no engraved number and no serial number on any item.</w:t>
      </w:r>
    </w:p>
    <w:p>
      <w:pPr>
        <w:pStyle w:val="ListBullet"/>
      </w:pPr>
      <w:r>
        <w:rPr>
          <w:b/>
          <w:i w:val="0"/>
        </w:rPr>
        <w:t>Five microscopes at Napak Seed Secondary School are marked stolen on the hand-filled copy.</w:t>
      </w:r>
      <w:r>
        <w:rPr>
          <w:b w:val="0"/>
          <w:i w:val="0"/>
        </w:rPr>
        <w:t xml:space="preserve"> No other equipment status is filled on that copy.</w:t>
      </w:r>
    </w:p>
    <w:p>
      <w:pPr>
        <w:pStyle w:val="ListBullet"/>
      </w:pPr>
      <w:r>
        <w:rPr>
          <w:b/>
          <w:i w:val="0"/>
        </w:rPr>
        <w:t>A return visit to Napak Seed Secondary School on 31 August found nobody who could name the UgIFT lines.</w:t>
      </w:r>
      <w:r>
        <w:rPr>
          <w:b w:val="0"/>
          <w:i w:val="0"/>
        </w:rPr>
        <w:t xml:space="preserve"> The head teacher and the deputy did not pick up, the officer who knew about those donations had retired, and the school's register mixes other donors with the programme.</w:t>
      </w:r>
    </w:p>
    <w:p>
      <w:pPr>
        <w:pStyle w:val="Heading1"/>
      </w:pPr>
      <w:r>
        <w:t>5. Supplied against found</w:t>
      </w:r>
    </w:p>
    <w:p>
      <w:r>
        <w:rPr>
          <w:b w:val="0"/>
          <w:i w:val="0"/>
        </w:rPr>
        <w:t>One school of the three can be compared line by line and two cannot yet be set against a district supply figure. At Lopei Seed Secondary School the school's own register and the schedules filled on site agree on seventeen lines and differ on six, and two of the seventeen were not seen on the day. The district produced no record of what was supplied.</w:t>
      </w:r>
    </w:p>
    <w:p>
      <w:pPr>
        <w:pStyle w:val="Heading1"/>
      </w:pPr>
      <w:r>
        <w:t>6. Obsolete, unserviceable or for disposal</w:t>
      </w:r>
    </w:p>
    <w:p>
      <w:r>
        <w:rPr>
          <w:b w:val="0"/>
          <w:i w:val="0"/>
        </w:rPr>
        <w:t>Five microscopes at Napak Seed Secondary School are marked stolen on the hand-filled copy. Some of the furniture at that school was reported as broken without a count or a named item, and the cracks at both older schools are defects in works rather than assets for disposal.</w:t>
      </w:r>
    </w:p>
    <w:p>
      <w:pPr>
        <w:pStyle w:val="Heading1"/>
      </w:pPr>
      <w:r>
        <w:t>7. Outstanding queries</w:t>
      </w:r>
    </w:p>
    <w:p>
      <w:r>
        <w:rPr>
          <w:b w:val="0"/>
          <w:i w:val="0"/>
        </w:rPr>
        <w:t>Each open item in one line. The district record carries the full wording.</w:t>
      </w:r>
    </w:p>
    <w:p>
      <w:pPr>
        <w:pStyle w:val="ListBullet"/>
      </w:pPr>
      <w:r>
        <w:rPr>
          <w:b w:val="0"/>
          <w:i w:val="0"/>
        </w:rPr>
        <w:t>The day the member stood in Lopei Seed Secondary School is nowhere on the record, and the day the return came in is taken here.</w:t>
      </w:r>
    </w:p>
    <w:p>
      <w:pPr>
        <w:pStyle w:val="ListBullet"/>
      </w:pPr>
      <w:r>
        <w:rPr>
          <w:b w:val="0"/>
          <w:i w:val="0"/>
        </w:rPr>
        <w:t>Iriiri Seed Secondary School and Napak Seed Secondary School now each have a named hand-filled copy. Both still fall short: Iriiri's guide is only partly answered and its ICT and buildings pages name Lopei, and Napak Seed's schedules carry no engraving and mix other donors.</w:t>
      </w:r>
    </w:p>
    <w:p>
      <w:pPr>
        <w:pStyle w:val="ListBullet"/>
      </w:pPr>
      <w:r>
        <w:rPr>
          <w:b w:val="0"/>
          <w:i w:val="0"/>
        </w:rPr>
        <w:t>The Lopei Seed Secondary School copy is three schedules and no more: its discussion guide and its cover block did not come in.</w:t>
      </w:r>
    </w:p>
    <w:p>
      <w:pPr>
        <w:pStyle w:val="ListBullet"/>
      </w:pPr>
      <w:r>
        <w:rPr>
          <w:b w:val="0"/>
          <w:i w:val="0"/>
        </w:rPr>
        <w:t>Nothing at any of the three Napak schools is engraved, so no item here can be identified again.</w:t>
      </w:r>
    </w:p>
    <w:p>
      <w:pPr>
        <w:pStyle w:val="ListBullet"/>
      </w:pPr>
      <w:r>
        <w:rPr>
          <w:b w:val="0"/>
          <w:i w:val="0"/>
        </w:rPr>
        <w:t>The mowing machine is on the Lopei Seed Secondary School register at 900,000 shillings and was not seen.</w:t>
      </w:r>
    </w:p>
    <w:p>
      <w:pPr>
        <w:pStyle w:val="ListBullet"/>
      </w:pPr>
      <w:r>
        <w:rPr>
          <w:b w:val="0"/>
          <w:i w:val="0"/>
        </w:rPr>
        <w:t>The two laptops are on that register at 4,400,000 shillings and were not reached, the rooms being locked and the keys away.</w:t>
      </w:r>
    </w:p>
    <w:p>
      <w:pPr>
        <w:pStyle w:val="ListBullet"/>
      </w:pPr>
      <w:r>
        <w:rPr>
          <w:b w:val="0"/>
          <w:i w:val="0"/>
        </w:rPr>
        <w:t>That register carries three blocks of staff quarters against two on the sheets, and fifty-one desks and a metallic water tank the sheets do not carry.</w:t>
      </w:r>
    </w:p>
    <w:p>
      <w:pPr>
        <w:pStyle w:val="ListBullet"/>
      </w:pPr>
      <w:r>
        <w:rPr>
          <w:b w:val="0"/>
          <w:i w:val="0"/>
        </w:rPr>
        <w:t>The book shelves, a staff quarter kitchen of two blocks and a staff toilet block stand at Lopei and are on no line of its register.</w:t>
      </w:r>
    </w:p>
    <w:p>
      <w:pPr>
        <w:pStyle w:val="ListBullet"/>
      </w:pPr>
      <w:r>
        <w:rPr>
          <w:b w:val="0"/>
          <w:i w:val="0"/>
        </w:rPr>
        <w:t>A cost against the sixteen solar panels at Lopei was written and struck through, and nothing was put in its place.</w:t>
      </w:r>
    </w:p>
    <w:p>
      <w:pPr>
        <w:pStyle w:val="ListBullet"/>
      </w:pPr>
      <w:r>
        <w:rPr>
          <w:b w:val="0"/>
          <w:i w:val="0"/>
        </w:rPr>
        <w:t>The administration block at Lopei was named on the day with no photograph of it on file, and two frames of a block's inside name no block.</w:t>
      </w:r>
    </w:p>
    <w:p>
      <w:pPr>
        <w:pStyle w:val="ListBullet"/>
      </w:pPr>
      <w:r>
        <w:rPr>
          <w:b w:val="0"/>
          <w:i w:val="0"/>
        </w:rPr>
        <w:t>Lopei Seed Secondary School is handed over and not yet operating, and no member of its staff was seen.</w:t>
      </w:r>
    </w:p>
    <w:p>
      <w:pPr>
        <w:pStyle w:val="ListBullet"/>
      </w:pPr>
      <w:r>
        <w:rPr>
          <w:b w:val="0"/>
          <w:i w:val="0"/>
        </w:rPr>
        <w:t>Napak Seed Secondary School holds its own bound asset register, which is the school's record of what it holds and sits beside the hand-filled copy.</w:t>
      </w:r>
    </w:p>
    <w:p>
      <w:pPr>
        <w:pStyle w:val="ListBullet"/>
      </w:pPr>
      <w:r>
        <w:rPr>
          <w:b w:val="0"/>
          <w:i w:val="0"/>
        </w:rPr>
        <w:t>The head teacher of Napak Seed Secondary School was away and the District Education Officer opened the school, and nobody of the school is named.</w:t>
      </w:r>
    </w:p>
    <w:p>
      <w:pPr>
        <w:pStyle w:val="ListBullet"/>
      </w:pPr>
      <w:r>
        <w:rPr>
          <w:b w:val="0"/>
          <w:i w:val="0"/>
        </w:rPr>
        <w:t>Iriiri Seed Secondary School is still a building site with the contractor on it, so whether it is yet in scope has to be settled.</w:t>
      </w:r>
    </w:p>
    <w:p>
      <w:pPr>
        <w:pStyle w:val="ListBullet"/>
      </w:pPr>
      <w:r>
        <w:rPr>
          <w:b w:val="0"/>
          <w:i w:val="0"/>
        </w:rPr>
        <w:t>One frame reached the record twice, once among the Iriiri buildings and again among those of Napak Seed Secondary School.</w:t>
      </w:r>
    </w:p>
    <w:p>
      <w:pPr>
        <w:pStyle w:val="ListBullet"/>
      </w:pPr>
      <w:r>
        <w:rPr>
          <w:b w:val="0"/>
          <w:i w:val="0"/>
        </w:rPr>
        <w:t>Two pages of an asset register arrived at the end of the Kalemungole HC III run and are filed with the Napak Seed Secondary School register.</w:t>
      </w:r>
    </w:p>
    <w:p>
      <w:pPr>
        <w:pStyle w:val="ListBullet"/>
      </w:pPr>
      <w:r>
        <w:rPr>
          <w:b w:val="0"/>
          <w:i w:val="0"/>
        </w:rPr>
        <w:t>The courtesy call rests on the District Education Officer's stamp on the introduction letter, and no officer of Napak is named.</w:t>
      </w:r>
    </w:p>
    <w:p>
      <w:pPr>
        <w:pStyle w:val="ListBullet"/>
      </w:pPr>
      <w:r>
        <w:rPr>
          <w:b w:val="0"/>
          <w:i w:val="0"/>
        </w:rPr>
        <w:t>No visitors' book at the office of the Chief Administrative Officer or the Town Clerk was photographed here.</w:t>
      </w:r>
    </w:p>
    <w:p>
      <w:pPr>
        <w:pStyle w:val="ListBullet"/>
      </w:pPr>
      <w:r>
        <w:rPr>
          <w:b w:val="0"/>
          <w:i w:val="0"/>
        </w:rPr>
        <w:t>Napak produced no record of assets of its own, so nothing here could be checked against the district.</w:t>
      </w:r>
    </w:p>
    <w:p>
      <w:pPr>
        <w:pStyle w:val="ListBullet"/>
      </w:pPr>
      <w:r>
        <w:rPr>
          <w:b w:val="0"/>
          <w:i w:val="0"/>
        </w:rPr>
        <w:t>No officer interview and no debrief is on file for this district.</w:t>
      </w:r>
    </w:p>
    <w:p>
      <w:pPr>
        <w:pStyle w:val="ListBullet"/>
      </w:pPr>
      <w:r>
        <w:rPr>
          <w:b w:val="0"/>
          <w:i w:val="0"/>
        </w:rPr>
        <w:t>The member went back to Napak Seed Secondary School on 31 August and found nobody who could name the UgIFT lines in the school's register.</w:t>
      </w:r>
    </w:p>
    <w:p>
      <w:pPr>
        <w:pStyle w:val="ListBullet"/>
      </w:pPr>
      <w:r>
        <w:rPr>
          <w:b w:val="0"/>
          <w:i w:val="0"/>
        </w:rPr>
        <w:t>Five microscopes on the Napak Seed Secondary School hand-filled copy are marked stolen, and no other status is filled on that copy.</w:t>
      </w:r>
    </w:p>
    <w:p>
      <w:pPr>
        <w:pStyle w:val="Heading1"/>
      </w:pPr>
      <w:r>
        <w:t>8. Sign-off</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Verifier</w:t>
            </w:r>
          </w:p>
        </w:tc>
        <w:tc>
          <w:tcPr>
            <w:tcW w:type="dxa" w:w="4320"/>
          </w:tcPr>
          <w:p>
            <w:r>
              <w:rPr>
                <w:b/>
              </w:rPr>
            </w:r>
            <w:r>
              <w:rPr>
                <w:b/>
                <w:i w:val="0"/>
              </w:rPr>
              <w:t>Not signed</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