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Kapkoros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Kapkoros HC III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Bukwo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Date(s) of visit</w:t>
            </w:r>
          </w:p>
        </w:tc>
        <w:tc>
          <w:tcPr>
            <w:tcW w:type="dxa" w:w="4320"/>
          </w:tcPr>
          <w:p>
            <w:r/>
            <w:r>
              <w:rPr>
                <w:b w:val="0"/>
                <w:i w:val="0"/>
              </w:rPr>
              <w:t>2026-08-26</w:t>
            </w:r>
          </w:p>
        </w:tc>
      </w:tr>
      <w:tr>
        <w:tc>
          <w:tcPr>
            <w:tcW w:type="dxa" w:w="4320"/>
          </w:tcPr>
          <w:p>
            <w:r/>
            <w:r>
              <w:rPr>
                <w:b w:val="0"/>
                <w:i w:val="0"/>
              </w:rPr>
              <w:t>Team members present</w:t>
            </w:r>
          </w:p>
        </w:tc>
        <w:tc>
          <w:tcPr>
            <w:tcW w:type="dxa" w:w="4320"/>
          </w:tcPr>
          <w:p>
            <w:r/>
            <w:r>
              <w:rPr>
                <w:b w:val="0"/>
                <w:i w:val="0"/>
              </w:rPr>
              <w:t>Nakiwala Doreen</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Informant interviewed</w:t>
            </w:r>
          </w:p>
        </w:tc>
        <w:tc>
          <w:tcPr>
            <w:tcW w:type="dxa" w:w="4320"/>
          </w:tcPr>
          <w:p>
            <w:r/>
            <w:r>
              <w:rPr>
                <w:b w:val="0"/>
                <w:i w:val="0"/>
              </w:rPr>
              <w:t>Not recorded</w:t>
            </w:r>
          </w:p>
        </w:tc>
      </w:tr>
    </w:tbl>
    <w:p/>
    <w:p>
      <w:pPr>
        <w:pStyle w:val="Heading1"/>
      </w:pPr>
      <w:r>
        <w:t>2. Entry</w:t>
      </w:r>
    </w:p>
    <w:p>
      <w:r>
        <w:rPr>
          <w:b w:val="0"/>
          <w:i w:val="0"/>
        </w:rPr>
        <w:t>The visitors' book was photographed here, so the team is signed in on the facility's own record. Nothing about getting in or being allowed to work was raised.</w:t>
      </w:r>
    </w:p>
    <w:p>
      <w:pPr>
        <w:pStyle w:val="Heading1"/>
      </w:pPr>
      <w:r>
        <w:t>3. Condition and status</w:t>
      </w:r>
    </w:p>
    <w:p>
      <w:r>
        <w:rPr>
          <w:b w:val="0"/>
          <w:i w:val="0"/>
        </w:rPr>
        <w:t>The four things this exercise sets out to settle. What the visit settled is entered below, what it did not is marked not reported, and nothing here is filled in from anywhere else.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ownership document or ownership statement was recorded for this facility.</w:t>
            </w:r>
          </w:p>
        </w:tc>
      </w:tr>
      <w:tr>
        <w:tc>
          <w:tcPr>
            <w:tcW w:type="dxa" w:w="4320"/>
          </w:tcPr>
          <w:p>
            <w:r/>
            <w:r>
              <w:rPr>
                <w:b w:val="0"/>
                <w:i w:val="0"/>
              </w:rPr>
              <w:t>Functionality</w:t>
            </w:r>
          </w:p>
        </w:tc>
        <w:tc>
          <w:tcPr>
            <w:tcW w:type="dxa" w:w="4320"/>
          </w:tcPr>
          <w:p>
            <w:r/>
            <w:r>
              <w:rPr>
                <w:b w:val="0"/>
                <w:i w:val="0"/>
              </w:rPr>
              <w:t>Recorded against 1 item, noted as working. Nothing here was recorded as not working.</w:t>
            </w:r>
          </w:p>
        </w:tc>
      </w:tr>
      <w:tr>
        <w:tc>
          <w:tcPr>
            <w:tcW w:type="dxa" w:w="4320"/>
          </w:tcPr>
          <w:p>
            <w:r/>
            <w:r>
              <w:rPr>
                <w:b w:val="0"/>
                <w:i w:val="0"/>
              </w:rPr>
              <w:t>Usage / performance</w:t>
            </w:r>
          </w:p>
        </w:tc>
        <w:tc>
          <w:tcPr>
            <w:tcW w:type="dxa" w:w="4320"/>
          </w:tcPr>
          <w:p>
            <w:r/>
            <w:r>
              <w:rPr>
                <w:b w:val="0"/>
                <w:i w:val="0"/>
              </w:rPr>
              <w:t>Recorded against 3 items, none of them in service. Each is boxed, held in the store, or waiting on a handover.</w:t>
            </w:r>
          </w:p>
        </w:tc>
      </w:tr>
      <w:tr>
        <w:tc>
          <w:tcPr>
            <w:tcW w:type="dxa" w:w="4320"/>
          </w:tcPr>
          <w:p>
            <w:r/>
            <w:r>
              <w:rPr>
                <w:b w:val="0"/>
                <w:i w:val="0"/>
              </w:rPr>
              <w:t>Location</w:t>
            </w:r>
          </w:p>
        </w:tc>
        <w:tc>
          <w:tcPr>
            <w:tcW w:type="dxa" w:w="4320"/>
          </w:tcPr>
          <w:p>
            <w:r/>
            <w:r>
              <w:rPr>
                <w:b w:val="0"/>
                <w:i w:val="0"/>
              </w:rPr>
              <w:t>Only the facility itself. No room, block or store was recorded against individual assets.</w:t>
            </w:r>
          </w:p>
        </w:tc>
      </w:tr>
    </w:tbl>
    <w:p/>
    <w:p>
      <w:pPr>
        <w:pStyle w:val="Heading1"/>
      </w:pPr>
      <w:r>
        <w:t>4. Supplied against found</w:t>
      </w:r>
    </w:p>
    <w:p>
      <w:r>
        <w:rPr>
          <w:b w:val="0"/>
          <w:i w:val="0"/>
        </w:rPr>
        <w:t>This facility appears on the district delivery note, but none of its 27 outpatient lines was counted here, so there is nothing to compare. What was seen is in this report and in the photographs beside it.</w:t>
      </w:r>
    </w:p>
    <w:p>
      <w:pPr>
        <w:pStyle w:val="Heading1"/>
      </w:pPr>
      <w:r>
        <w:t>5. Engraving and identification</w:t>
      </w:r>
    </w:p>
    <w:p>
      <w:r>
        <w:rPr>
          <w:b w:val="0"/>
          <w:i w:val="0"/>
        </w:rPr>
        <w:t>No engraving status was recorded for any item at this facility.</w:t>
      </w:r>
    </w:p>
    <w:p>
      <w:r>
        <w:rPr>
          <w:b w:val="0"/>
          <w:i w:val="0"/>
        </w:rPr>
        <w:t>No serial number was recorded against any item here.</w:t>
      </w:r>
    </w:p>
    <w:p>
      <w:pPr>
        <w:pStyle w:val="Heading1"/>
      </w:pPr>
      <w:r>
        <w:t>6. Obsolete, unserviceable or for disposal</w:t>
      </w:r>
    </w:p>
    <w:p>
      <w:r>
        <w:rPr>
          <w:b w:val="0"/>
          <w:i w:val="0"/>
        </w:rPr>
        <w:t>Nothing here was put down as obsolete, unserviceable or fit for disposal.</w:t>
      </w:r>
    </w:p>
    <w:p>
      <w:pPr>
        <w:pStyle w:val="Heading1"/>
      </w:pPr>
      <w:r>
        <w:t>7. Operation and maintenance</w:t>
      </w:r>
    </w:p>
    <w:p>
      <w:r>
        <w:rPr>
          <w:b w:val="0"/>
          <w:i w:val="0"/>
        </w:rPr>
        <w:t>What the team recorded on site:</w:t>
      </w:r>
    </w:p>
    <w:p>
      <w:pPr>
        <w:pStyle w:val="ListBullet"/>
      </w:pPr>
      <w:r>
        <w:rPr>
          <w:b w:val="0"/>
          <w:i w:val="0"/>
        </w:rPr>
        <w:t>2026-08-26 - Ultrasonic nebulizer still in the box store very new.</w:t>
      </w:r>
    </w:p>
    <w:p>
      <w:pPr>
        <w:pStyle w:val="Heading1"/>
      </w:pPr>
      <w:r>
        <w:t>8. Queries</w:t>
      </w:r>
    </w:p>
    <w:p>
      <w:pPr>
        <w:pStyle w:val="ListBullet"/>
      </w:pPr>
      <w:r>
        <w:rPr>
          <w:b w:val="0"/>
          <w:i w:val="0"/>
        </w:rPr>
        <w:t>Three photographs first recorded at Amanang were recorded again at Kapkoros HC III.</w:t>
      </w:r>
    </w:p>
    <w:p>
      <w:pPr>
        <w:pStyle w:val="ListBullet"/>
      </w:pPr>
      <w:r>
        <w:rPr>
          <w:b w:val="0"/>
          <w:i w:val="0"/>
        </w:rPr>
        <w:t>No engraving status was recorded for any item at Kapkoros HC III.</w:t>
      </w:r>
    </w:p>
    <w:p>
      <w:pPr>
        <w:pStyle w:val="ListBullet"/>
      </w:pPr>
      <w:r>
        <w:rPr>
          <w:b w:val="0"/>
          <w:i w:val="0"/>
        </w:rPr>
        <w:t>The informant discussion guide was not answered for this facility, so questions 1a, 1b, 2, 3 and 4 of the toolkit are outstanding.</w:t>
      </w:r>
    </w:p>
    <w:p>
      <w:pPr>
        <w:pStyle w:val="ListBullet"/>
      </w:pPr>
      <w:r>
        <w:rPr>
          <w:b w:val="0"/>
          <w:i w:val="0"/>
        </w:rPr>
        <w:t>The toolkit filled in by hand on site and naming this facility has not come in, so nothing here is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