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Bukwo District - review of the record of assets held at the local government</w:t>
      </w:r>
    </w:p>
    <w:p>
      <w:pPr>
        <w:pStyle w:val="Heading1"/>
      </w:pPr>
      <w:r>
        <w:t>1. What the district holds</w:t>
      </w:r>
    </w:p>
    <w:p>
      <w:r>
        <w:rPr>
          <w:b w:val="0"/>
          <w:i w:val="0"/>
        </w:rPr>
        <w:t xml:space="preserve">The district produced a </w:t>
      </w:r>
      <w:r>
        <w:rPr>
          <w:b/>
          <w:i w:val="0"/>
        </w:rPr>
        <w:t>delivery note</w:t>
      </w:r>
      <w:r>
        <w:rPr>
          <w:b w:val="0"/>
          <w:i w:val="0"/>
        </w:rPr>
        <w:t>, obtained during the visit. At district level a financial document stands as the record of assets, so this is the record against which facility holdings are checked. No separate asset register was offered and none was asked for beyond this.</w:t>
      </w:r>
    </w:p>
    <w:p>
      <w:pPr>
        <w:pStyle w:val="Heading1"/>
      </w:pPr>
      <w:r>
        <w:t>2. What it covers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Facilities named</w:t>
            </w:r>
          </w:p>
        </w:tc>
        <w:tc>
          <w:tcPr>
            <w:tcW w:type="dxa" w:w="4320"/>
          </w:tcPr>
          <w:p>
            <w:r>
              <w:rPr>
                <w:b/>
              </w:rPr>
            </w:r>
            <w:r>
              <w:rPr>
                <w:b/>
                <w:i w:val="0"/>
              </w:rPr>
              <w:t>Amanang, Kwirwot, Aralam, Kapkoros and Tulel HC III</w:t>
            </w:r>
          </w:p>
        </w:tc>
      </w:tr>
      <w:tr>
        <w:tc>
          <w:tcPr>
            <w:tcW w:type="dxa" w:w="4320"/>
          </w:tcPr>
          <w:p>
            <w:r/>
            <w:r>
              <w:rPr>
                <w:b w:val="0"/>
                <w:i w:val="0"/>
              </w:rPr>
              <w:t>Schedules</w:t>
            </w:r>
          </w:p>
        </w:tc>
        <w:tc>
          <w:tcPr>
            <w:tcW w:type="dxa" w:w="4320"/>
          </w:tcPr>
          <w:p>
            <w:r/>
            <w:r>
              <w:rPr>
                <w:b w:val="0"/>
                <w:i w:val="0"/>
              </w:rPr>
              <w:t>Out Patient Department, and Maternity Department Ward</w:t>
            </w:r>
          </w:p>
        </w:tc>
      </w:tr>
      <w:tr>
        <w:tc>
          <w:tcPr>
            <w:tcW w:type="dxa" w:w="4320"/>
          </w:tcPr>
          <w:p>
            <w:r/>
            <w:r>
              <w:rPr>
                <w:b w:val="0"/>
                <w:i w:val="0"/>
              </w:rPr>
              <w:t>Lines worked through</w:t>
            </w:r>
          </w:p>
        </w:tc>
        <w:tc>
          <w:tcPr>
            <w:tcW w:type="dxa" w:w="4320"/>
          </w:tcPr>
          <w:p>
            <w:r/>
            <w:r>
              <w:rPr>
                <w:b w:val="0"/>
                <w:i w:val="0"/>
              </w:rPr>
              <w:t>27, all from the Out Patient Department schedule</w:t>
            </w:r>
          </w:p>
        </w:tc>
      </w:tr>
      <w:tr>
        <w:tc>
          <w:tcPr>
            <w:tcW w:type="dxa" w:w="4320"/>
          </w:tcPr>
          <w:p>
            <w:r/>
            <w:r>
              <w:rPr>
                <w:b w:val="0"/>
                <w:i w:val="0"/>
              </w:rPr>
              <w:t>Lines not worked through</w:t>
            </w:r>
          </w:p>
        </w:tc>
        <w:tc>
          <w:tcPr>
            <w:tcW w:type="dxa" w:w="4320"/>
          </w:tcPr>
          <w:p>
            <w:r/>
            <w:r>
              <w:rPr>
                <w:b w:val="0"/>
                <w:i w:val="0"/>
              </w:rPr>
              <w:t>roughly 44, the whole maternity schedule</w:t>
            </w:r>
          </w:p>
        </w:tc>
      </w:tr>
    </w:tbl>
    <w:p/>
    <w:p>
      <w:pPr>
        <w:pStyle w:val="Heading1"/>
      </w:pPr>
      <w:r>
        <w:t>3. Completeness</w:t>
      </w:r>
    </w:p>
    <w:p>
      <w:pPr>
        <w:pStyle w:val="ListBullet"/>
      </w:pPr>
      <w:r>
        <w:rPr>
          <w:b w:val="0"/>
          <w:i w:val="0"/>
        </w:rPr>
        <w:t xml:space="preserve">It covers </w:t>
      </w:r>
      <w:r>
        <w:rPr>
          <w:b/>
          <w:i w:val="0"/>
        </w:rPr>
        <w:t>five</w:t>
      </w:r>
      <w:r>
        <w:rPr>
          <w:b w:val="0"/>
          <w:i w:val="0"/>
        </w:rPr>
        <w:t xml:space="preserve"> of the ten facilities on the district programme list. Chepkwasta, Brim and Mutushet HC III and both seed secondary schools do not appear on it, so for those five facilities the district holds no record of assets at all.</w:t>
      </w:r>
    </w:p>
    <w:p>
      <w:pPr>
        <w:pStyle w:val="ListBullet"/>
      </w:pPr>
      <w:r>
        <w:rPr>
          <w:b w:val="0"/>
          <w:i w:val="0"/>
        </w:rPr>
        <w:t>Only the Out Patient Department half has been worked through. Until the maternity schedule is worked through, roughly two thirds of the equipment it covers cannot be compared against anything found.</w:t>
      </w:r>
    </w:p>
    <w:p>
      <w:pPr>
        <w:pStyle w:val="ListBullet"/>
      </w:pPr>
      <w:r>
        <w:rPr>
          <w:b w:val="0"/>
          <w:i w:val="0"/>
        </w:rPr>
        <w:t xml:space="preserve">The scan carries </w:t>
      </w:r>
      <w:r>
        <w:rPr>
          <w:b/>
          <w:i w:val="0"/>
        </w:rPr>
        <w:t>handwritten ground counts</w:t>
      </w:r>
      <w:r>
        <w:rPr>
          <w:b w:val="0"/>
          <w:i w:val="0"/>
        </w:rPr>
        <w:t xml:space="preserve"> in the margins. Those are annotations made by hand, not part of the printed record, and they have not been taken up here. They need confirming with whoever wrote them.</w:t>
      </w:r>
    </w:p>
    <w:p>
      <w:pPr>
        <w:pStyle w:val="Heading1"/>
      </w:pPr>
      <w:r>
        <w:t>4. What it can and cannot establish</w:t>
      </w:r>
    </w:p>
    <w:p>
      <w:r>
        <w:rPr>
          <w:b w:val="0"/>
          <w:i w:val="0"/>
        </w:rPr>
        <w:t xml:space="preserve">It records what was </w:t>
      </w:r>
      <w:r>
        <w:rPr>
          <w:b/>
          <w:i w:val="0"/>
        </w:rPr>
        <w:t>supplied</w:t>
      </w:r>
      <w:r>
        <w:rPr>
          <w:b w:val="0"/>
          <w:i w:val="0"/>
        </w:rPr>
        <w:t>. It does not record what is held now, and it verifies no facility: a facility is verified only by its own asset register, filled in on site. Where a facility count differs from this record, the difference is a finding to pursue, not an error in either document.</w:t>
      </w:r>
    </w:p>
    <w:p>
      <w:pPr>
        <w:pStyle w:val="Heading1"/>
      </w:pPr>
      <w:r>
        <w:t>5. Queries</w:t>
      </w:r>
    </w:p>
    <w:p>
      <w:pPr>
        <w:pStyle w:val="ListBullet"/>
      </w:pPr>
      <w:r>
        <w:rPr>
          <w:b w:val="0"/>
          <w:i w:val="0"/>
        </w:rPr>
        <w:t>Work through the maternity schedule so the other two thirds of the supplied equipment can be compared.</w:t>
      </w:r>
    </w:p>
    <w:p>
      <w:pPr>
        <w:pStyle w:val="ListBullet"/>
      </w:pPr>
      <w:r>
        <w:rPr>
          <w:b w:val="0"/>
          <w:i w:val="0"/>
        </w:rPr>
        <w:t>Confirm the handwritten ground counts on the scan with the officer who made them.</w:t>
      </w:r>
    </w:p>
    <w:p>
      <w:pPr>
        <w:pStyle w:val="ListBullet"/>
      </w:pPr>
      <w:r>
        <w:rPr>
          <w:b w:val="0"/>
          <w:i w:val="0"/>
        </w:rPr>
        <w:t>Establish what record, if any, the district holds for Chepkwasta, Brim and Mutushet HC III and for the two seed secondary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