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Kapchorwa Municipal Council - review of the record of assets held at the local government</w:t>
      </w:r>
    </w:p>
    <w:p>
      <w:pPr>
        <w:pStyle w:val="Heading1"/>
      </w:pPr>
      <w:r>
        <w:t>1. What the municipal council holds</w:t>
      </w:r>
    </w:p>
    <w:p>
      <w:r>
        <w:rPr>
          <w:b w:val="0"/>
          <w:i w:val="0"/>
        </w:rPr>
        <w:t>Kapchorwa Municipal Council produced no record of its programme assets. No register, no delivery note and no listing is on file from the municipal offices.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Kaplelko HC III has nothing at the municipal council to be checked against.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Nothing the municipal council keeps of its own programme assets was obtained.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the municipal council handed over a financial document, that would stand as the record of assets. None is on file, so supplied quantities for Kaplelko HC III cannot be read from the council.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Kapchorwa Municipal Council's record of programme assets, or a written statement that it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