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Kabeywa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Kabeywa Seed Secondary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Kapchorwa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2026-08-30, 2026-08-31</w:t>
            </w:r>
          </w:p>
        </w:tc>
      </w:tr>
      <w:tr>
        <w:tc>
          <w:tcPr>
            <w:tcW w:type="dxa" w:w="4320"/>
          </w:tcPr>
          <w:p>
            <w:r/>
            <w:r>
              <w:rPr>
                <w:b w:val="0"/>
                <w:i w:val="0"/>
              </w:rPr>
              <w:t>Team members present</w:t>
            </w:r>
          </w:p>
        </w:tc>
        <w:tc>
          <w:tcPr>
            <w:tcW w:type="dxa" w:w="4320"/>
          </w:tcPr>
          <w:p>
            <w:r/>
            <w:r>
              <w:rPr>
                <w:b w:val="0"/>
                <w:i w:val="0"/>
              </w:rPr>
              <w:t>Nakiwala Doreen</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5 of the items recorded here carry a count; the counts sit with the facility's own record.</w:t>
      </w:r>
    </w:p>
    <w:p>
      <w:pPr>
        <w:pStyle w:val="Heading1"/>
      </w:pPr>
      <w:r>
        <w:t>5. Engraving and identification</w:t>
      </w:r>
    </w:p>
    <w:p>
      <w:r>
        <w:rPr>
          <w:b/>
          <w:i w:val="0"/>
        </w:rPr>
        <w:t>Not engraved (2).</w:t>
      </w:r>
      <w:r>
        <w:rPr>
          <w:b w:val="0"/>
          <w:i w:val="0"/>
        </w:rPr>
        <w:t xml:space="preserve"> Office chairs, Tables.</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Hand-filled booklets for Kapchorwa facilities are on file and still being written up.</w:t>
      </w:r>
    </w:p>
    <w:p>
      <w:pPr>
        <w:pStyle w:val="ListBullet"/>
      </w:pPr>
      <w:r>
        <w:rPr>
          <w:b w:val="0"/>
          <w:i w:val="0"/>
        </w:rPr>
        <w:t>Kabeywa Seed Secondary School reported twenty-three UPS units stolen and a projector lost.</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