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Kitawoi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Kitawoi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Recorded against 4 items: 3 noted as working, 1 as not working or damaged. The second group is named in section 6.</w:t>
            </w:r>
          </w:p>
        </w:tc>
      </w:tr>
      <w:tr>
        <w:tc>
          <w:tcPr>
            <w:tcW w:type="dxa" w:w="4320"/>
          </w:tcPr>
          <w:p>
            <w:r/>
            <w:r>
              <w:rPr>
                <w:b w:val="0"/>
                <w:i w:val="0"/>
              </w:rPr>
              <w:t>Usage / performance</w:t>
            </w:r>
          </w:p>
        </w:tc>
        <w:tc>
          <w:tcPr>
            <w:tcW w:type="dxa" w:w="4320"/>
          </w:tcPr>
          <w:p>
            <w:r/>
            <w:r>
              <w:rPr>
                <w:b w:val="0"/>
                <w:i w:val="0"/>
              </w:rPr>
              <w:t>Recorded against 3 items: 1 in service and 2 out of it, the latter boxed or held in the store.</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10 of the items recorded here carry a count; the counts sit with the facility's own record.</w:t>
      </w:r>
    </w:p>
    <w:p>
      <w:pPr>
        <w:pStyle w:val="Heading1"/>
      </w:pPr>
      <w:r>
        <w:t>5. Engraving and identification</w:t>
      </w:r>
    </w:p>
    <w:p>
      <w:r>
        <w:rPr>
          <w:b/>
          <w:i w:val="0"/>
        </w:rPr>
        <w:t>Engraved (1):</w:t>
      </w:r>
      <w:r>
        <w:rPr>
          <w:b w:val="0"/>
          <w:i w:val="0"/>
        </w:rPr>
        <w:t xml:space="preserve"> Desks.</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Spoilt desktops (3).</w:t>
      </w:r>
    </w:p>
    <w:p>
      <w:r>
        <w:rPr>
          <w:b w:val="0"/>
          <w:i w:val="0"/>
        </w:rPr>
        <w:t>Nothing was recommended for disposal in terms.</w:t>
      </w:r>
    </w:p>
    <w:p>
      <w:pPr>
        <w:pStyle w:val="Heading1"/>
      </w:pPr>
      <w:r>
        <w:t>7. Operation and maintenance</w:t>
      </w:r>
    </w:p>
    <w:p>
      <w:r>
        <w:rPr>
          <w:b w:val="0"/>
          <w:i w:val="0"/>
        </w:rPr>
        <w:t>What the team recorded on site:</w:t>
      </w:r>
    </w:p>
    <w:p>
      <w:pPr>
        <w:pStyle w:val="ListBullet"/>
      </w:pPr>
      <w:r>
        <w:rPr>
          <w:b w:val="0"/>
          <w:i w:val="0"/>
        </w:rPr>
        <w:t>2026-08-26 - Still in the box not in use.</w:t>
      </w:r>
    </w:p>
    <w:p>
      <w:pPr>
        <w:pStyle w:val="ListBullet"/>
      </w:pPr>
      <w:r>
        <w:rPr>
          <w:b w:val="0"/>
          <w:i w:val="0"/>
        </w:rPr>
        <w:t>2026-08-26 - Unstable conditions thet are shaky.</w:t>
      </w:r>
    </w:p>
    <w:p>
      <w:pPr>
        <w:pStyle w:val="Heading1"/>
      </w:pPr>
      <w:r>
        <w:t>8. Queries</w:t>
      </w:r>
    </w:p>
    <w:p>
      <w:pPr>
        <w:pStyle w:val="ListBullet"/>
      </w:pPr>
      <w:r>
        <w:rPr>
          <w:b w:val="0"/>
          <w:i w:val="0"/>
        </w:rPr>
        <w:t>The engraving numbers at Kitawoi Seed Secondary School are in a school booklet and omit UgIFT.</w:t>
      </w:r>
    </w:p>
    <w:p>
      <w:pPr>
        <w:pStyle w:val="ListBullet"/>
      </w:pPr>
      <w:r>
        <w:rPr>
          <w:b w:val="0"/>
          <w:i w:val="0"/>
        </w:rPr>
        <w:t>Kitawoi Seed Secondary School's latrine stance count was given twice and differently.</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