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 Local Government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Kween District Local Government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Moyok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Not sure.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assets are always kept in lockable rooms and they have a watchman who is always on ground to watchover the equipment.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Not yet in practice. YES for the few equipment that have been delivered at the facility.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has helped to promote education in terms of vastly improved infrastructure and supplying of the needed equipment and employment. ISSUES: Delay in construction of the building and delay of equipment delivery and lack of water. Recommendations: So much security in terms of fencing / fencing of the facility.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Local Government        Name of SCHOOL: Moyok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Equipments for students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equipments for sitting on (wood)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one non-functional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chair broken was not Fixed well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Equipments for sitting in the lab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Equipments for placing on books, pens, etc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Teachers chair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 Equipments for sitting on.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Local Government        Name of SCHOOL: Moyok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Local Government        Name of SCHOOL: Moyok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Non-residential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Toilets/ 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Sanitation &amp; Hygiene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easing of the staff and students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Staff, boys &amp; girls toilets are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and not engraved seen.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Big black tanks for storing water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 of the register was not among the photographed pages, so verifier contact, supervisor name, supervisor contact, region, subregion and date of submission are unfilled.</w:t>
      </w:r>
    </w:p>
    <w:p>
      <w:r>
        <w:t>- Furniture pages: Name of LG and Name of School header fields blank (school name appears on discussion guide and ICT pages only).</w:t>
      </w:r>
    </w:p>
    <w:p>
      <w:r>
        <w:t>- Book shelves row: struck-through line tables + chairs + stools below item name — not transcribed.</w:t>
      </w:r>
    </w:p>
    <w:p>
      <w:r>
        <w:t>- Office chairs asset number 104; field photos reference 13 teachers desks.</w:t>
      </w:r>
    </w:p>
    <w:p>
      <w:r>
        <w:t>- ICT schedule photographed but no rows filled.</w:t>
      </w:r>
    </w:p>
    <w:p>
      <w:r>
        <w:t>- Non-residential, Residential, Kitchen and Fence rows: only item names written; all other cells blank.</w:t>
      </w:r>
    </w:p>
    <w:p>
      <w:r>
        <w:t>- Guide question 3 box reads YES with Not yet in practice underneath.</w:t>
      </w:r>
    </w:p>
    <w:p>
      <w:r>
        <w:t>- Equipment/Item: "Book shelves" written as "Bookshelves" from the programme checklist (RULES.md 3.1a).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