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Terenpoy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Terenpoy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Nakiwala Doreen,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Recorded against 4 items: 2 noted as working, 2 as not working or damaged. The second group is named in section 6.</w:t>
            </w:r>
          </w:p>
        </w:tc>
      </w:tr>
      <w:tr>
        <w:tc>
          <w:tcPr>
            <w:tcW w:type="dxa" w:w="4320"/>
          </w:tcPr>
          <w:p>
            <w:r/>
            <w:r>
              <w:rPr>
                <w:b w:val="0"/>
                <w:i w:val="0"/>
              </w:rPr>
              <w:t>Usage / performance</w:t>
            </w:r>
          </w:p>
        </w:tc>
        <w:tc>
          <w:tcPr>
            <w:tcW w:type="dxa" w:w="4320"/>
          </w:tcPr>
          <w:p>
            <w:r/>
            <w:r>
              <w:rPr>
                <w:b w:val="0"/>
                <w:i w:val="0"/>
              </w:rPr>
              <w:t>Recorded against 45 items: 10 in service and 35 out of it, the latter boxed or held in the store.</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51 of the items recorded here carry a count; the counts sit with the facility's own record.</w:t>
      </w:r>
    </w:p>
    <w:p>
      <w:pPr>
        <w:pStyle w:val="Heading1"/>
      </w:pPr>
      <w:r>
        <w:t>5. Engraving and identification</w:t>
      </w:r>
    </w:p>
    <w:p>
      <w:r>
        <w:rPr>
          <w:b/>
          <w:i w:val="0"/>
        </w:rPr>
        <w:t>Not engraved (3).</w:t>
      </w:r>
      <w:r>
        <w:rPr>
          <w:b w:val="0"/>
          <w:i w:val="0"/>
        </w:rPr>
        <w:t xml:space="preserve"> Benches, Bowl stand, Patient screens.</w:t>
      </w:r>
    </w:p>
    <w:p>
      <w:r>
        <w:rPr>
          <w:b w:val="0"/>
          <w:i w:val="0"/>
        </w:rPr>
        <w:t>The team recorded: All Terenpoy equipments from UgIFT were not engraved.</w:t>
      </w:r>
    </w:p>
    <w:p>
      <w:r>
        <w:rPr>
          <w:b w:val="0"/>
          <w:i w:val="0"/>
        </w:rPr>
        <w:t>No serial number was recorded against any item here.</w:t>
      </w:r>
    </w:p>
    <w:p>
      <w:pPr>
        <w:pStyle w:val="Heading1"/>
      </w:pPr>
      <w:r>
        <w:t>6. Obsolete, unserviceable or for disposal</w:t>
      </w:r>
    </w:p>
    <w:p>
      <w:r>
        <w:rPr>
          <w:b w:val="0"/>
          <w:i w:val="0"/>
        </w:rPr>
        <w:t>These were noted on site, and no others:</w:t>
      </w:r>
    </w:p>
    <w:p>
      <w:pPr>
        <w:pStyle w:val="ListBullet"/>
      </w:pPr>
      <w:r>
        <w:rPr>
          <w:b w:val="0"/>
          <w:i w:val="0"/>
        </w:rPr>
        <w:t>Patient screens(4) and not functional.</w:t>
      </w:r>
    </w:p>
    <w:p>
      <w:pPr>
        <w:pStyle w:val="ListBullet"/>
      </w:pPr>
      <w:r>
        <w:rPr>
          <w:b w:val="0"/>
          <w:i w:val="0"/>
        </w:rPr>
        <w:t>6 disinfection buckets 1 - broken 1- in use 4- safe in use.</w:t>
      </w:r>
    </w:p>
    <w:p>
      <w:r>
        <w:rPr>
          <w:b w:val="0"/>
          <w:i w:val="0"/>
        </w:rPr>
        <w:t>Nothing was recommended for disposal in terms.</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Engraving is on the equipment at two of the five Kween health centres.</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