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Brim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Brim HC III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Bukwo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2026-08-25</w:t>
            </w:r>
          </w:p>
        </w:tc>
      </w:tr>
      <w:tr>
        <w:tc>
          <w:tcPr>
            <w:tcW w:type="dxa" w:w="4320"/>
          </w:tcPr>
          <w:p>
            <w:r/>
            <w:r>
              <w:rPr>
                <w:b w:val="0"/>
                <w:i w:val="0"/>
              </w:rPr>
              <w:t>Team members present</w:t>
            </w:r>
          </w:p>
        </w:tc>
        <w:tc>
          <w:tcPr>
            <w:tcW w:type="dxa" w:w="4320"/>
          </w:tcPr>
          <w:p>
            <w:r/>
            <w:r>
              <w:rPr>
                <w:b w:val="0"/>
                <w:i w:val="0"/>
              </w:rPr>
              <w:t>Nakiwala Doreen, Shadrack</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Reported for some items: Spoilt cap board steel lockable</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Nothing on file says what was supplied to this facility, so found stands on its own and there is nothing to set it against. 2 of the items recorded here carry a count; the counts sit with the facility's own record.</w:t>
      </w:r>
    </w:p>
    <w:p>
      <w:pPr>
        <w:pStyle w:val="Heading1"/>
      </w:pPr>
      <w:r>
        <w:t>5. Engraving and identification</w:t>
      </w:r>
    </w:p>
    <w:p>
      <w:r>
        <w:rPr>
          <w:b/>
          <w:i w:val="0"/>
        </w:rPr>
        <w:t>Engraved (8):</w:t>
      </w:r>
      <w:r>
        <w:rPr>
          <w:b w:val="0"/>
          <w:i w:val="0"/>
        </w:rPr>
        <w:t xml:space="preserve"> Autoclave, Benches, Desk, Gas cylinder, Height meter, Microscope, Patient bed with a matress, Patient locker.</w:t>
      </w:r>
    </w:p>
    <w:p>
      <w:r>
        <w:rPr>
          <w:b/>
          <w:i w:val="0"/>
        </w:rPr>
        <w:t>Not engraved (5).</w:t>
      </w:r>
      <w:r>
        <w:rPr>
          <w:b w:val="0"/>
          <w:i w:val="0"/>
        </w:rPr>
        <w:t xml:space="preserve"> ESR FAST DETECTOR, Laboratory stool, Patient screen, Pediatric beds for the babies, Penguin suckers.</w:t>
      </w:r>
    </w:p>
    <w:p>
      <w:r>
        <w:rPr>
          <w:b w:val="0"/>
          <w:i w:val="0"/>
        </w:rPr>
        <w:t>No serial number was recorded against any item here.</w:t>
      </w:r>
    </w:p>
    <w:p>
      <w:pPr>
        <w:pStyle w:val="Heading1"/>
      </w:pPr>
      <w:r>
        <w:t>6. Obsolete, unserviceable or for disposal</w:t>
      </w:r>
    </w:p>
    <w:p>
      <w:r>
        <w:rPr>
          <w:b w:val="0"/>
          <w:i w:val="0"/>
        </w:rPr>
        <w:t>These were noted on site, and no others:</w:t>
      </w:r>
    </w:p>
    <w:p>
      <w:pPr>
        <w:pStyle w:val="ListBullet"/>
      </w:pPr>
      <w:r>
        <w:rPr>
          <w:b w:val="0"/>
          <w:i w:val="0"/>
        </w:rPr>
        <w:t>Spoilt cap board steel lockable.</w:t>
      </w:r>
    </w:p>
    <w:p>
      <w:r>
        <w:rPr>
          <w:b w:val="0"/>
          <w:i w:val="0"/>
        </w:rPr>
        <w:t>Nothing was recommended for disposal in terms.</w:t>
      </w:r>
    </w:p>
    <w:p>
      <w:pPr>
        <w:pStyle w:val="Heading1"/>
      </w:pPr>
      <w:r>
        <w:t>7. Operation and maintenance</w:t>
      </w:r>
    </w:p>
    <w:p>
      <w:r>
        <w:rPr>
          <w:b w:val="0"/>
          <w:i w:val="0"/>
        </w:rPr>
        <w:t>Nothing was reported about operation, maintenance or the challenges the facility administration raised. The toolkit's discussion guide - maintenance, functionality records, and how UgIFT support has helped service delivery - was not answered for this facility.</w:t>
      </w:r>
    </w:p>
    <w:p>
      <w:pPr>
        <w:pStyle w:val="Heading1"/>
      </w:pPr>
      <w:r>
        <w:t>8. Queries</w:t>
      </w:r>
    </w:p>
    <w:p>
      <w:pPr>
        <w:pStyle w:val="ListBullet"/>
      </w:pPr>
      <w:r>
        <w:rPr>
          <w:b w:val="0"/>
          <w:i w:val="0"/>
        </w:rPr>
        <w:t>A printed equipment allocation schedule covering seventeen health centres is held at district level.</w:t>
      </w:r>
    </w:p>
    <w:p>
      <w:pPr>
        <w:pStyle w:val="ListBullet"/>
      </w:pPr>
      <w:r>
        <w:rPr>
          <w:b w:val="0"/>
          <w:i w:val="0"/>
        </w:rPr>
        <w:t>The visitors' register filed under Mutushet may belong to Chepkwasta or Brim.</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