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Kaptererwo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Kaptererwo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Alydo Mary Topista, 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1 of the items recorded here carry a count; the counts sit with the facility's own record.</w:t>
      </w:r>
    </w:p>
    <w:p>
      <w:pPr>
        <w:pStyle w:val="Heading1"/>
      </w:pPr>
      <w:r>
        <w:t>5. Engraving and identification</w:t>
      </w:r>
    </w:p>
    <w:p>
      <w:r>
        <w:rPr>
          <w:b w:val="0"/>
          <w:i w:val="0"/>
        </w:rPr>
        <w:t>No engraving status was recorded for any item at this facility.</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A batch of school furniture and ICT items is filed under Kwirwot HC III; confirm whether it is Kaptererwo's.</w:t>
      </w:r>
    </w:p>
    <w:p>
      <w:pPr>
        <w:pStyle w:val="ListBullet"/>
      </w:pPr>
      <w:r>
        <w:rPr>
          <w:b w:val="0"/>
          <w:i w:val="0"/>
        </w:rPr>
        <w:t>No engraved asset number was reported on 24 August, but a table top at Kaptererwo carries a cut mark.</w:t>
      </w:r>
    </w:p>
    <w:p>
      <w:pPr>
        <w:pStyle w:val="ListBullet"/>
      </w:pPr>
      <w:r>
        <w:rPr>
          <w:b w:val="0"/>
          <w:i w:val="0"/>
        </w:rPr>
        <w:t>Kaptererwo's patch panel boxes are labelled 24-port, while the delivery note lists 48-port.</w:t>
      </w:r>
    </w:p>
    <w:p>
      <w:pPr>
        <w:pStyle w:val="ListBullet"/>
      </w:pPr>
      <w:r>
        <w:rPr>
          <w:b w:val="0"/>
          <w:i w:val="0"/>
        </w:rPr>
        <w:t>Nine photographs of school items are filed under Kwirwot HC III on the team's own statement.</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