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Kween District Local Government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Kween District Local Government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Nakiwala Doreen, Alyabo Mary Topista, Biyinzika Shadrack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Kween District Local Government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Kaptum Seed Secondary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Through locking all the equipment in the building with padlocks to avoid unauthorised access.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The does an inventory every term and it has never got any break down of any asset.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Delay in supply for the equipment. UgIFT support: Yes UgIFT has supported by building for the school and providing for assets need. Challenge: Delay in supply of equipment like computers. Solution: The equipment should be provided in time.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Local Government        Name of SCHOOL: Kaptum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woody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woody chairs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woody with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woody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Local Government        Name of SCHOOL: Kaptum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Kween District Local Government        Name of SCHOOL: Kaptum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Non-Residential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 classrooms &amp; science blocks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Lab, admin and library unit computer to be Lab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 handed over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blocks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Teacher quarters 2 units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handed over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blocks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Borehole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toilet blocks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boys - 5 stances, girls - 6 stances, teachers - 2 stance, ICT - 6 stances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handed over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10,000 litres 6,000 litres 5,000 litres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hand over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Fences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 of the register was not among the photographed pages, so verifier contact, supervisor name, supervisor contact, region, subregion and date of submission are unfilled.</w:t>
      </w:r>
    </w:p>
    <w:p>
      <w:r>
        <w:t>- Guide question 1b left blank.</w:t>
      </w:r>
    </w:p>
    <w:p>
      <w:r>
        <w:t>- Guide question 3 opens with The does — subject unclear.</w:t>
      </w:r>
    </w:p>
    <w:p>
      <w:r>
        <w:t>- Guide question 4 top line Delay in supply for the equipment partly crossed out; included as written.</w:t>
      </w:r>
    </w:p>
    <w:p>
      <w:r>
        <w:t>- Bookshelves asset number written as 0; status and remarks written as dashes.</w:t>
      </w:r>
    </w:p>
    <w:p>
      <w:r>
        <w:t>- ICT schedule photographed but no rows filled.</w:t>
      </w:r>
    </w:p>
    <w:p>
      <w:r>
        <w:t>- Non-Residential row has overflow notes (Works / 5 stances + staff toilet / girls 6 - staff room / 6/6 toilet 6 blocks) — placement unclear.</w:t>
      </w:r>
    </w:p>
    <w:p>
      <w:r>
        <w:t>- Toilets row carries only Borehole in description; other cells blank.</w:t>
      </w:r>
    </w:p>
    <w:p>
      <w:r>
        <w:t>- Pit latrine stance breakdown includes ICT - 6 stances.</w:t>
      </w:r>
    </w:p>
    <w:p>
      <w:r>
        <w:t>- Buildings pages 24–25: Name of LG and Name of School header fields blank.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