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Buwagogo Seed School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Buwagogo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Buwagogo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Manafwa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On 2 September the team reached Buwagogo Seed Secondary School in Manafwa. A hand-filled register naming the school is on file together with 3 photographs. Lydia Nakiganda is named as verifier on the cover page. A district stores requisition and a school letter on stolen computers are on file with the register.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guide says only the computers have a facility record and the rest is with the contractor.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register. A school letter of 5 February 2025 reports eight computers stolen from the laboratory.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guide notes access to computers and more learners, and also understaffing, insecurity, short timber in the furniture, delayed commissioning and delayed funds.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register. Photographs of boxed ICT were sent in with the acknowledgement that installation by the contractor is still pending.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side. A stores requisition of 7 March 2024 lists twenty-eight monitors and CPUs, a server, UPS units, a printer, a projector and network gear received pending installation. Nothing was counted on the day against either document.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Not reported beyond what the register marks.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Eight computers were reported stolen, police reference CRB 06/2025. Nothing was listed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uses its own funds for repair and has a committee to report breakdowns.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Confirm what of the March 2024 ICT consignment has been installed and what remains boxed.</w:t>
      </w:r>
    </w:p>
    <w:p>
      <w:pPr>
        <w:pStyle w:val="ListBullet"/>
      </w:pPr>
      <w:r>
        <w:rPr>
          <w:b w:val="0"/>
          <w:i w:val="0"/>
        </w:rPr>
        <w:t>Establish what was recovered of the eight stolen computers and whether replacement is owed.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