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Khabutoola - facility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Khabutoola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Named on the programme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Khabutoola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Manafwa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Bugisu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visit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2026-09-02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members present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Informant interviewed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None recorded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Entry</w:t>
      </w:r>
    </w:p>
    <w:p>
      <w:r>
        <w:rPr>
          <w:b w:val="0"/>
          <w:i w:val="0"/>
        </w:rPr>
        <w:t>On 2 September the team reached Khabutoola Seed Secondary School in Manafwa. A hand-filled register naming the school is on file together with 0 photographs. The team's own line of writing says the school is partially under construction. Nobody is named as having received the team.</w:t>
      </w:r>
    </w:p>
    <w:p>
      <w:pPr>
        <w:pStyle w:val="Heading1"/>
      </w:pPr>
      <w:r>
        <w:t>3. Condition and status</w:t>
      </w:r>
    </w:p>
    <w:p>
      <w:r>
        <w:rPr>
          <w:b w:val="0"/>
          <w:i w:val="0"/>
        </w:rPr>
        <w:t>The four things the exercise exists to establish. Only what was established on site appears here; the rest is marked as not reported, not guessed.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established on 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Ownership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reported. The guide says the contractor is still in the school.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Functionality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Established on the hand-filled register where lines were filled. The guide says no functionality records are kept because the school is under construction.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Usage / 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Partly established. The guide says this is the only secondary school in the sub-counties, that it employs support staff, and that the community uses the multipurpose hall; classrooms are few, there is no teacher for the local language, and the boys' pit latrine stands too near a classroom.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Recorded on the register and shown in photographs where any were sent in.</w:t>
            </w:r>
          </w:p>
        </w:tc>
      </w:tr>
    </w:tbl>
    <w:p/>
    <w:p>
      <w:pPr>
        <w:pStyle w:val="Heading1"/>
      </w:pPr>
      <w:r>
        <w:t>4. Supplied against found</w:t>
      </w:r>
    </w:p>
    <w:p>
      <w:r>
        <w:rPr>
          <w:b w:val="0"/>
          <w:i w:val="0"/>
        </w:rPr>
        <w:t>The hand-filled register is the found side and nothing was counted on the day.</w:t>
      </w:r>
    </w:p>
    <w:p>
      <w:pPr>
        <w:pStyle w:val="Heading1"/>
      </w:pPr>
      <w:r>
        <w:t>5. Engraving and identification</w:t>
      </w:r>
    </w:p>
    <w:p>
      <w:r>
        <w:rPr>
          <w:b w:val="0"/>
          <w:i w:val="0"/>
        </w:rPr>
        <w:t>The guide says records exist for science equipment, chemicals and ICT equipment. Engraving is as the register marks it.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Nothing was named for disposal.</w:t>
      </w:r>
    </w:p>
    <w:p>
      <w:pPr>
        <w:pStyle w:val="Heading1"/>
      </w:pPr>
      <w:r>
        <w:t>7. Operation and maintenance</w:t>
      </w:r>
    </w:p>
    <w:p>
      <w:r>
        <w:rPr>
          <w:b w:val="0"/>
          <w:i w:val="0"/>
        </w:rPr>
        <w:t>The discussion guide was answered. Maintenance has not started because the contractor is still on site.</w:t>
      </w:r>
    </w:p>
    <w:p>
      <w:pPr>
        <w:pStyle w:val="Heading1"/>
      </w:pPr>
      <w:r>
        <w:t>8. Queries</w:t>
      </w:r>
    </w:p>
    <w:p>
      <w:pPr>
        <w:pStyle w:val="ListBullet"/>
      </w:pPr>
      <w:r>
        <w:rPr>
          <w:b w:val="0"/>
          <w:i w:val="0"/>
        </w:rPr>
        <w:t>Confirm what is complete and what remains under the contractor.</w:t>
      </w:r>
    </w:p>
    <w:p>
      <w:pPr>
        <w:pStyle w:val="ListBullet"/>
      </w:pPr>
      <w:r>
        <w:rPr>
          <w:b w:val="0"/>
          <w:i w:val="0"/>
        </w:rPr>
        <w:t>Nothing here was counted on the day.</w:t>
      </w:r>
    </w:p>
    <w:p>
      <w:pPr>
        <w:pStyle w:val="ListBullet"/>
      </w:pPr>
      <w:r>
        <w:rPr>
          <w:b w:val="0"/>
          <w:i w:val="0"/>
        </w:rPr>
        <w:t>Ownership was not established.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