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Kyamwinula HC III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Kyamwinula HC III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Kyamwinula HCII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Tororo Mc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The team reached this facility on 28 August in Tororo Municipal Council. A hand-filled register naming Kyamwinula HC III is on file together with 110 photographs. Nobody is named as having received the team.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on the hand-filled register. Blood pressure machines carry KYAM-BPA tags and an autoclave carries KYAM-OCE-01-UGIFT.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Partly established. The informant says maternity service improved but power is unreliable, the baby warmer voltage is low, the water pump is not functional and staffing is low.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 and shown in photographs of the maternity ward, OPD, store and water tanks.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was counted on the day.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Several items carry KYAM- series tags on the register, the first numbered marking seen in this team's work.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Nothing on the register was named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The facility holds a record, marks breakdowns on its inventory, and asks for solar power, staff houses and transport.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Nothing here was counted on the day.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p>
      <w:pPr>
        <w:pStyle w:val="ListBullet"/>
      </w:pPr>
      <w:r>
        <w:rPr>
          <w:b w:val="0"/>
          <w:i w:val="0"/>
        </w:rPr>
        <w:t>The programme list carries Kyamwinula HCII and the register names level III.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