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Tororo Municipal Council - review of the record of assets held at the local government</w:t>
      </w:r>
    </w:p>
    <w:p>
      <w:pPr>
        <w:pStyle w:val="Heading1"/>
      </w:pPr>
      <w:r>
        <w:t>1. What the municipal council holds</w:t>
      </w:r>
    </w:p>
    <w:p>
      <w:r>
        <w:rPr>
          <w:b w:val="0"/>
          <w:i w:val="0"/>
        </w:rPr>
        <w:t>Tororo Municipal Council produced no record of its assets for this exercise. Nothing was handed over at the municipal offices.</w:t>
      </w:r>
    </w:p>
    <w:p>
      <w:pPr>
        <w:pStyle w:val="Heading1"/>
      </w:pPr>
      <w:r>
        <w:t>2. What it covers</w:t>
      </w:r>
    </w:p>
    <w:p>
      <w:r>
        <w:rPr>
          <w:b w:val="0"/>
          <w:i w:val="0"/>
        </w:rPr>
        <w:t>Kyamwinula HC III has nothing at Tororo Municipal Council to be checked against.</w:t>
      </w:r>
    </w:p>
    <w:p>
      <w:pPr>
        <w:pStyle w:val="Heading1"/>
      </w:pPr>
      <w:r>
        <w:t>3. Completeness</w:t>
      </w:r>
    </w:p>
    <w:p>
      <w:r>
        <w:rPr>
          <w:b w:val="0"/>
          <w:i w:val="0"/>
        </w:rPr>
        <w:t>The municipal council handed over no books of its own.</w:t>
      </w:r>
    </w:p>
    <w:p>
      <w:pPr>
        <w:pStyle w:val="Heading1"/>
      </w:pPr>
      <w:r>
        <w:t>4. What it can and cannot establish</w:t>
      </w:r>
    </w:p>
    <w:p>
      <w:r>
        <w:rPr>
          <w:b w:val="0"/>
          <w:i w:val="0"/>
        </w:rPr>
        <w:t>Had the council in Tororo handed over a financial document, that would stand as the record of assets. With none on file, supplied quantities for Kyamwinula cannot be read from it.</w:t>
      </w:r>
    </w:p>
    <w:p>
      <w:pPr>
        <w:pStyle w:val="Heading1"/>
      </w:pPr>
      <w:r>
        <w:t>5. Queries</w:t>
      </w:r>
    </w:p>
    <w:p>
      <w:pPr>
        <w:pStyle w:val="ListBullet"/>
      </w:pPr>
      <w:r>
        <w:rPr>
          <w:b w:val="0"/>
          <w:i w:val="0"/>
        </w:rPr>
        <w:t>Obtain Tororo Municipal Council's record of programme assets, or a written statement that it holds 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