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2"/>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Agali Seed Secondary School</w:t>
      </w:r>
    </w:p>
    <w:p w:rsidR="00000000" w:rsidDel="00000000" w:rsidP="00000000" w:rsidRDefault="00000000" w:rsidRPr="00000000" w14:paraId="00000004">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Lira city, Agali</w:t>
      </w:r>
    </w:p>
    <w:p w:rsidR="00000000" w:rsidDel="00000000" w:rsidP="00000000" w:rsidRDefault="00000000" w:rsidRPr="00000000" w14:paraId="00000005">
      <w:pPr>
        <w:numPr>
          <w:ilvl w:val="0"/>
          <w:numId w:val="2"/>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31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August 2026</w:t>
      </w:r>
    </w:p>
    <w:p w:rsidR="00000000" w:rsidDel="00000000" w:rsidP="00000000" w:rsidRDefault="00000000" w:rsidRPr="00000000" w14:paraId="00000006">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exercise was conducted with the deputy head teacher, as the head teacher was away attending a workshop. The school was generally well organized, and the deputy head teacher demonstrated good knowledge of the assets received under the UGIFT project, which facilitated the verification process.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electricity was extended to the school, the connection was limited to the ICT/Library block to support the use of computers. Other school buildings were not connected. The school management subsequently used its own resources to extend electricity to the administration block, including the staff room and administrative offices. However, the remaining school buildings are still without electricity, limiting access to power across the school.</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Due to the school’s location within the trading centre, the school shares its toilet facilities with the surrounding community. This presents both health and security concerns, particularly because the school has no perimeter fence to control access to the school premises and its facilities.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construction, several trees within the school compound were cut down with the understanding that they would be replanted after the construction works. However, according to the Headteacher, the trees have not been replanted to date, leaving the school without the anticipated restoration of its green environment.</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playground was not levelled as expected during the construction works. As a result, the school management had to use its own resources to level the ground to make the playground usable. This placed an additional financial burden on the school, despite the works reportedly being part of the contractor’s expected scope.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Headteacher reported that the staff houses were not constructed according to the approved plan. In particular, the dimensions of the houses were reportedly reduced compared to the planned measurements. He further noted that the houses were designed to include wardrobes, but these were not installed. This has affected the adequacy and functionality of the staff accommodation provided.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significant challenges were encountered during the verification exercise.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bCs w:val="1"/>
          <w:sz w:val="24"/>
          <w:szCs w:val="24"/>
        </w:rPr>
      </w:pPr>
      <w:bookmarkStart w:colFirst="0" w:colLast="0" w:name="_heading=h.i2tfjiqufnzp" w:id="0"/>
      <w:bookmarkEnd w:id="0"/>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note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of the verification visit, a comprehensive asset register was not available for review. No assets were engraved. The team therefore relied on a letter from the City Office detailing only the ICT items received by the school. This document was used as the primary reference for identifying and verifying the ICT assets observed at the school.</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headteacher reported that he was not fully informed about the specific items, quantities, and other interventions that the school was expected to receive under the UgIFT program. He explained that the details of the planned support were kept confidential, making it difficult for the school management to independently confirm whether all the expected items had been delivered.</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headteacher noted that he is aware of other schools receiving UgIFT support that have additional infrastructure, such as perimeter fencing, which his school does not have. This has raised concerns and uncertainty about whether the school received all the items and infrastructure originally planned under the program. He therefore recommended greater transparency on the approved scope of support and the quantities allocated to each beneficiary school to enable schools to verify and account for the support received.</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dw652pkf3vu"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XXX: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Physical verification photos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1831"/>
        <w:gridCol w:w="7483"/>
        <w:tblGridChange w:id="0">
          <w:tblGrid>
            <w:gridCol w:w="1831"/>
            <w:gridCol w:w="7483"/>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AGALI SEED SECONDARY SCHOOL SIGN POST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14069" cy="3155644"/>
                  <wp:effectExtent b="0" l="0" r="0" t="0"/>
                  <wp:docPr id="23"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4414069" cy="315564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SET OF STAFF QUARTER’S BLOCK</w:t>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BLOCK WITH TWO UNITS)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61550" cy="2108743"/>
                  <wp:effectExtent b="0" l="0" r="0" t="0"/>
                  <wp:docPr id="2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561550" cy="210874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HOUSE BLOCK, KITCHEN AND TWO STANCE TOILET BLOCK AT THE BACK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D">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09711" cy="2177234"/>
                  <wp:effectExtent b="0" l="0" r="0" t="0"/>
                  <wp:docPr id="24"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4709711" cy="217723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LABORATORY BLOCK WITH TWO UNITS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94846" cy="2031677"/>
                  <wp:effectExtent b="0" l="0" r="0" t="0"/>
                  <wp:docPr id="27"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4394846" cy="203167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BLOCK WITH TWO UNITS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57585" cy="2516645"/>
                  <wp:effectExtent b="0" l="0" r="0" t="0"/>
                  <wp:docPr id="2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857585" cy="251664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 /LIBRARY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81296" cy="2523152"/>
                  <wp:effectExtent b="0" l="0" r="0" t="0"/>
                  <wp:docPr id="29"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4481296" cy="252315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6">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5,000LTRS HDPE CREST TANK WHICH FEEDS A 3,00OLTRS ELEVATED HDPE TANK WITH A PUMP</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37011" cy="2727758"/>
                  <wp:effectExtent b="0" l="0" r="0" t="0"/>
                  <wp:docPr id="28"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637011" cy="272775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TWO UNITS CLASSROOM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18104" cy="2231944"/>
                  <wp:effectExtent b="0" l="0" r="0" t="0"/>
                  <wp:docPr id="31"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4318104" cy="223194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VIEW OF MULTIPURPOSE HALL</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409825"/>
                  <wp:effectExtent b="0" l="0" r="0" t="0"/>
                  <wp:docPr id="30"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59436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 FOR SERVER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69416" cy="2527062"/>
                  <wp:effectExtent b="0" l="0" r="0" t="0"/>
                  <wp:docPr id="34" name="image20.jpg"/>
                  <a:graphic>
                    <a:graphicData uri="http://schemas.openxmlformats.org/drawingml/2006/picture">
                      <pic:pic>
                        <pic:nvPicPr>
                          <pic:cNvPr id="0" name="image20.jpg"/>
                          <pic:cNvPicPr preferRelativeResize="0"/>
                        </pic:nvPicPr>
                        <pic:blipFill>
                          <a:blip r:embed="rId16"/>
                          <a:srcRect b="0" l="0" r="0" t="0"/>
                          <a:stretch>
                            <a:fillRect/>
                          </a:stretch>
                        </pic:blipFill>
                        <pic:spPr>
                          <a:xfrm>
                            <a:off x="0" y="0"/>
                            <a:ext cx="3369416" cy="252706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SET (MONITOR, UPS, POWER STABLISER)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77945" cy="3570592"/>
                  <wp:effectExtent b="0" l="0" r="0" t="0"/>
                  <wp:docPr id="32"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2677945" cy="357059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HP-3 IN ONE PRINTER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35058" cy="2765086"/>
                  <wp:effectExtent b="0" l="0" r="0" t="0"/>
                  <wp:docPr id="33"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235058" cy="276508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529"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45KG-CYLINDER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76">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04211" cy="2672281"/>
                  <wp:effectExtent b="0" l="0" r="0" t="0"/>
                  <wp:docPr id="35"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2004211" cy="267228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79">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CCT CAMERA-ONE EYE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8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3455" cy="3297939"/>
                  <wp:effectExtent b="0" l="0" r="0" t="0"/>
                  <wp:docPr id="36"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2473455" cy="329793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 LABORATORY TABLE WITH SHUTTERS, AND SINKS AND WATER CONNECTION</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85">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06252" cy="2808225"/>
                  <wp:effectExtent b="0" l="0" r="0" t="0"/>
                  <wp:docPr id="37"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4606252" cy="28082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8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CONDITIONER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8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33852" cy="3099506"/>
                  <wp:effectExtent b="0" l="0" r="0" t="0"/>
                  <wp:docPr id="38"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4133852" cy="309950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TOILETS WITH 4 STANCES (MALE)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9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23263" cy="3016588"/>
                  <wp:effectExtent b="0" l="0" r="0" t="0"/>
                  <wp:docPr id="39"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4023263" cy="301658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TOILETS WITH 5 STANCES (FEMALE)</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98">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27766" cy="3544814"/>
                  <wp:effectExtent b="0" l="0" r="0" t="0"/>
                  <wp:docPr id="40"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4727766" cy="354481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TOILETS FOR SCHOOL STAFF (ONE STANCE EACH)</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9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62821" cy="3046248"/>
                  <wp:effectExtent b="0" l="0" r="0" t="0"/>
                  <wp:docPr id="41"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4062821" cy="304624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A2">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BOOK SHELVES, TABLES  AND CHAIRS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A6">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43845" cy="3003615"/>
                  <wp:effectExtent b="0" l="0" r="0" t="0"/>
                  <wp:docPr id="42"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4543845" cy="300361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INTERIOR OFTHE COMPUTER LABORATORY</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59905" cy="2623032"/>
                  <wp:effectExtent b="0" l="0" r="0" t="0"/>
                  <wp:docPr id="22"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4759905" cy="262303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hd w:fill="c2d69b" w:val="clear"/>
      <w:tabs>
        <w:tab w:val="left" w:leader="none" w:pos="990"/>
      </w:tabs>
      <w:spacing w:after="0" w:before="0" w:line="240" w:lineRule="auto"/>
      <w:ind w:left="576" w:hanging="576"/>
      <w:jc w:val="both"/>
    </w:pPr>
    <w:rPr>
      <w:rFonts w:ascii="Times New Roman" w:cs="Times New Roman" w:eastAsia="Times New Roman" w:hAnsi="Times New Roman"/>
      <w:b w:val="1"/>
      <w:bCs w:val="1"/>
      <w:i w:val="0"/>
      <w:iCs w:val="0"/>
      <w:color w:val="000000"/>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semiHidden w:val="1"/>
    <w:rsid w:val="004C1D9F"/>
    <w:rPr>
      <w:rFonts w:ascii="Times New Roman" w:cs="Times New Roman" w:eastAsia="Times New Roman" w:hAnsi="Times New Roman"/>
      <w:b w:val="1"/>
      <w:iCs w:val="1"/>
      <w:noProof w:val="1"/>
      <w:sz w:val="28"/>
      <w:szCs w:val="28"/>
      <w:shd w:color="auto" w:fill="c2d69b" w:val="clear"/>
      <w:lang w:eastAsia="zh-CN" w:val="en-GB"/>
    </w:rPr>
  </w:style>
  <w:style w:type="paragraph" w:styleId="Caption">
    <w:name w:val="caption"/>
    <w:basedOn w:val="Normal"/>
    <w:next w:val="Normal"/>
    <w:uiPriority w:val="35"/>
    <w:semiHidden w:val="1"/>
    <w:unhideWhenUsed w:val="1"/>
    <w:qFormat w:val="1"/>
    <w:rsid w:val="004C1D9F"/>
    <w:pPr>
      <w:spacing w:after="120" w:before="120" w:line="276" w:lineRule="auto"/>
    </w:pPr>
    <w:rPr>
      <w:rFonts w:ascii="Tahoma" w:cs="Times New Roman" w:eastAsia="Times New Roman" w:hAnsi="Tahoma"/>
      <w:b w:val="1"/>
      <w:bCs w:val="1"/>
      <w:sz w:val="20"/>
      <w:szCs w:val="20"/>
      <w:lang w:val="en-GB"/>
    </w:rPr>
  </w:style>
  <w:style w:type="character" w:styleId="Heading4Char" w:customStyle="1">
    <w:name w:val="Heading 4 Char"/>
    <w:basedOn w:val="DefaultParagraphFont"/>
    <w:link w:val="Heading4"/>
    <w:uiPriority w:val="9"/>
    <w:semiHidden w:val="1"/>
    <w:rsid w:val="004C1D9F"/>
    <w:rPr>
      <w:rFonts w:asciiTheme="majorHAnsi" w:cstheme="majorBidi" w:eastAsiaTheme="majorEastAsia" w:hAnsiTheme="majorHAnsi"/>
      <w:i w:val="1"/>
      <w:iCs w:val="1"/>
      <w:color w:val="2e74b5" w:themeColor="accent1" w:themeShade="0000BF"/>
    </w:rPr>
  </w:style>
  <w:style w:type="paragraph" w:styleId="BalloonText">
    <w:name w:val="Balloon Text"/>
    <w:basedOn w:val="Normal"/>
    <w:link w:val="BalloonTextChar"/>
    <w:uiPriority w:val="99"/>
    <w:semiHidden w:val="1"/>
    <w:unhideWhenUsed w:val="1"/>
    <w:rsid w:val="005801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801D2"/>
    <w:rPr>
      <w:rFonts w:ascii="Tahoma" w:cs="Tahoma" w:hAnsi="Tahoma"/>
      <w:sz w:val="16"/>
      <w:szCs w:val="16"/>
    </w:rPr>
  </w:style>
  <w:style w:type="paragraph" w:styleId="NormalWeb">
    <w:name w:val="Normal (Web)"/>
    <w:basedOn w:val="Normal"/>
    <w:uiPriority w:val="99"/>
    <w:semiHidden w:val="1"/>
    <w:unhideWhenUsed w:val="1"/>
    <w:rsid w:val="004151C2"/>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D1714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2.jpg"/><Relationship Id="rId21" Type="http://schemas.openxmlformats.org/officeDocument/2006/relationships/image" Target="media/image9.jpg"/><Relationship Id="rId24" Type="http://schemas.openxmlformats.org/officeDocument/2006/relationships/image" Target="media/image5.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15.jpg"/><Relationship Id="rId25" Type="http://schemas.openxmlformats.org/officeDocument/2006/relationships/image" Target="media/image3.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jpg"/><Relationship Id="rId8" Type="http://schemas.openxmlformats.org/officeDocument/2006/relationships/image" Target="media/image6.jpg"/><Relationship Id="rId11" Type="http://schemas.openxmlformats.org/officeDocument/2006/relationships/image" Target="media/image1.jpg"/><Relationship Id="rId10" Type="http://schemas.openxmlformats.org/officeDocument/2006/relationships/image" Target="media/image10.jpg"/><Relationship Id="rId13" Type="http://schemas.openxmlformats.org/officeDocument/2006/relationships/image" Target="media/image4.jpg"/><Relationship Id="rId12" Type="http://schemas.openxmlformats.org/officeDocument/2006/relationships/image" Target="media/image11.jpg"/><Relationship Id="rId15" Type="http://schemas.openxmlformats.org/officeDocument/2006/relationships/image" Target="media/image17.jpg"/><Relationship Id="rId14" Type="http://schemas.openxmlformats.org/officeDocument/2006/relationships/image" Target="media/image16.jpg"/><Relationship Id="rId17" Type="http://schemas.openxmlformats.org/officeDocument/2006/relationships/image" Target="media/image13.jpg"/><Relationship Id="rId16" Type="http://schemas.openxmlformats.org/officeDocument/2006/relationships/image" Target="media/image20.jpg"/><Relationship Id="rId19" Type="http://schemas.openxmlformats.org/officeDocument/2006/relationships/image" Target="media/image12.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XtPtqC4/paMaRksfaJhWoYhQw==">CgMxLjAyDmguaTJ0ZmppcXVmbnpwMg5oLmhkdzY1MnBrZjN2dTgAciExZUx1OVJKS2dYYW1rbUdhQU1nREdLd2gzWWY5TFltcHM=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2026-09-10T05:40:00Z</dcterms:created>
  <dc:creator>USER</dc:creator>
</cp:coreProperties>
</file>