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5vr48dpeuua3"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footerReference r:id="rId11"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LORO, OYAM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BUDALI</w:t>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………LORO HEALTH CENTER III</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Inventory book </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engages individuals with the appropriate technical knowledge and skills to undertake repairs and maintenance of the assets when required. According to the facility, most maintenance needs have been minimal and are addressed as they arise to keep the assets functional. </w:t>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it does not maintain regular and comprehensive records specifically documenting the functionality or breakdown of the assets. However, the inventory book is used to record the status of the assets, with updates made periodically as needed. The records are subsequently reviewed and signed by the facility in charge to confirm the information documented. </w:t>
      </w:r>
    </w:p>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According to the facility staff, UgIFT support has contributed positively to service delivery in the area in several ways:</w:t>
      </w:r>
    </w:p>
    <w:p w:rsidR="00000000" w:rsidDel="00000000" w:rsidP="00000000" w:rsidRDefault="00000000" w:rsidRPr="00000000" w14:paraId="0000005E">
      <w:pPr>
        <w:numPr>
          <w:ilvl w:val="0"/>
          <w:numId w:val="1"/>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a high patient turnout, which they attributed partly to its location within a trading center and its status as a Health Centre III. The availability of improved equipment has supported the facility in responding to the needs of the growing number of patients seeking services.</w:t>
      </w:r>
    </w:p>
    <w:p w:rsidR="00000000" w:rsidDel="00000000" w:rsidP="00000000" w:rsidRDefault="00000000" w:rsidRPr="00000000" w14:paraId="0000005F">
      <w:pPr>
        <w:numPr>
          <w:ilvl w:val="0"/>
          <w:numId w:val="1"/>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support has increased the facility’s capacity to conduct diagnoses by providing additional equipment required for patient assessment and diagnosis. This has reduced reliance on limited equipment and strengthened the facility’s ability to identify and manage patients’ health needs.</w:t>
      </w:r>
    </w:p>
    <w:p w:rsidR="00000000" w:rsidDel="00000000" w:rsidP="00000000" w:rsidRDefault="00000000" w:rsidRPr="00000000" w14:paraId="00000060">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pe7ya8zei4ls" w:id="1"/>
      <w:bookmarkEnd w:id="1"/>
      <w:r w:rsidDel="00000000" w:rsidR="00000000" w:rsidRPr="00000000">
        <w:rPr>
          <w:rFonts w:ascii="Arial Narrow" w:cs="Arial Narrow" w:eastAsia="Arial Narrow" w:hAnsi="Arial Narrow"/>
          <w:color w:val="082a75"/>
          <w:sz w:val="26"/>
          <w:szCs w:val="26"/>
          <w:rtl w:val="0"/>
        </w:rPr>
        <w:t xml:space="preserve">Issues/Challenges</w:t>
      </w:r>
    </w:p>
    <w:p w:rsidR="00000000" w:rsidDel="00000000" w:rsidP="00000000" w:rsidRDefault="00000000" w:rsidRPr="00000000" w14:paraId="00000061">
      <w:pPr>
        <w:numPr>
          <w:ilvl w:val="0"/>
          <w:numId w:val="3"/>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raised concerns regarding the suitability and quality of some of the items provided. For example, some of the tables supplied were reportedly not well suited to the hospital working environment. This may affect their usability and ability to adequately support routine service delivery.</w:t>
      </w:r>
    </w:p>
    <w:p w:rsidR="00000000" w:rsidDel="00000000" w:rsidP="00000000" w:rsidRDefault="00000000" w:rsidRPr="00000000" w14:paraId="00000062">
      <w:pPr>
        <w:numPr>
          <w:ilvl w:val="0"/>
          <w:numId w:val="3"/>
        </w:numPr>
        <w:spacing w:after="240" w:before="0" w:beforeAutospacing="0" w:line="240" w:lineRule="auto"/>
        <w:ind w:left="720" w:hanging="360"/>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None of the assets at this facility are engraved </w:t>
      </w:r>
    </w:p>
    <w:p w:rsidR="00000000" w:rsidDel="00000000" w:rsidP="00000000" w:rsidRDefault="00000000" w:rsidRPr="00000000" w14:paraId="00000063">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fwfam5a372je" w:id="2"/>
      <w:bookmarkEnd w:id="2"/>
      <w:r w:rsidDel="00000000" w:rsidR="00000000" w:rsidRPr="00000000">
        <w:rPr>
          <w:rFonts w:ascii="Arial Narrow" w:cs="Arial Narrow" w:eastAsia="Arial Narrow" w:hAnsi="Arial Narrow"/>
          <w:color w:val="082a75"/>
          <w:sz w:val="26"/>
          <w:szCs w:val="26"/>
          <w:rtl w:val="0"/>
        </w:rPr>
        <w:t xml:space="preserve">Recommendation</w:t>
      </w:r>
    </w:p>
    <w:p w:rsidR="00000000" w:rsidDel="00000000" w:rsidP="00000000" w:rsidRDefault="00000000" w:rsidRPr="00000000" w14:paraId="00000064">
      <w:pPr>
        <w:numPr>
          <w:ilvl w:val="0"/>
          <w:numId w:val="2"/>
        </w:numPr>
        <w:spacing w:after="24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Future procurement should place greater emphasis on the suitability, quality, durability, and functionality of equipment within the intended health facility setting. Where possible, end-user facilities should be consulted during specification and procurement to ensure that items supplied are appropriate for the working environment and service needs.</w:t>
      </w:r>
    </w:p>
    <w:p w:rsidR="00000000" w:rsidDel="00000000" w:rsidP="00000000" w:rsidRDefault="00000000" w:rsidRPr="00000000" w14:paraId="0000006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LG…LORO, OYAM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……LORO HEALTH CENTER III</w:t>
      </w:r>
    </w:p>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General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06</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General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 couch was sent to Adyedda HC III</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Haemoglobin Meter,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Microscope Binocular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Redistributed to Abela HC III</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General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Genral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Refrigerator,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quarters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Kept at the staff quarters due to renovations at the HC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Power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Stretcher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6">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Stretcher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Power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 Triage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departments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Spoilt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Set is dismantled (not fully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Set is dismantled (not fully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Set is dismantled (not fully 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Set has few instruments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Set is dismantled (not fully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Wards, T/C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to Adyedda HC III</w:t>
              <w:br w:type="textWrapping"/>
              <w:t xml:space="preserve">2 to Adigo HC III</w:t>
              <w:br w:type="textWrapping"/>
              <w:t xml:space="preserve">07 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Therapy Apparatus, Mininum 45L cylinder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Resuscitator Manual, Infan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Nebulizer, Ultrasonic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Concentrator, Duo Flow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Fetoscope, Dopplar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All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Centrifuge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Kangaroo Mother Care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General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Counselling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 in store</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Pit latrines (patients)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3-stance pit latines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(3 stance) 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block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Staff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blocks (2 units each) In use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Projector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Projector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Inverters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Power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Inverters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Fire extinguishers 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MCH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Fire extinguishers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pans 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Bed pans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(08)</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Urinals 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E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Urinals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(08)</w:t>
            </w:r>
            <w:r w:rsidDel="00000000" w:rsidR="00000000" w:rsidRPr="00000000">
              <w:rPr>
                <w:rtl w:val="0"/>
              </w:rPr>
            </w:r>
          </w:p>
        </w:tc>
      </w:tr>
    </w:tbl>
    <w:p w:rsidR="00000000" w:rsidDel="00000000" w:rsidP="00000000" w:rsidRDefault="00000000" w:rsidRPr="00000000" w14:paraId="00000FF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9">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F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3">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1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A">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0B">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100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10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1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1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1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101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1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101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1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2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2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3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3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3E">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3F">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4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4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4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5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5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5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5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5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52">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53">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5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5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5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5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5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5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5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6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6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A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A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A2">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A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A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A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A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A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A">
            <w:pPr>
              <w:spacing w:after="0" w:line="240" w:lineRule="auto"/>
              <w:jc w:val="both"/>
              <w:rPr>
                <w:rFonts w:ascii="Arial Narrow" w:cs="Arial Narrow" w:eastAsia="Arial Narrow" w:hAnsi="Arial Narrow"/>
                <w:b w:val="1"/>
                <w:bCs w:val="1"/>
                <w:color w:val="000000"/>
                <w:sz w:val="24"/>
                <w:szCs w:val="24"/>
              </w:rPr>
            </w:pPr>
            <w:bookmarkStart w:colFirst="0" w:colLast="0" w:name="_heading=h.up7adoaasnfe" w:id="3"/>
            <w:bookmarkEnd w:id="3"/>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A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A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B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B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EF">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F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F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F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F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F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F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2fk2Juj5P0Kdj6S0tIEp9o8BQ==">CgMxLjAyDmguNXZyNDhkcGV1dWEzMg5oLnBlN3lhOHplaTRsczIOaC5md2ZhbTVhMzcyamUyDmgudXA3YWRvYWFzbmZlOAByITFXRnJGYXctN0N1Vm9hc0RZcWhnQ3FCWm0wenpLTElKXw==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