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Nakatsi Seed Secondary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Nakatsi Seed Secondary School</w:t>
            </w:r>
          </w:p>
        </w:tc>
      </w:tr>
      <w:tr>
        <w:tc>
          <w:tcPr>
            <w:tcW w:type="dxa" w:w="4320"/>
          </w:tcPr>
          <w:p>
            <w:r/>
            <w:r>
              <w:rPr>
                <w:b w:val="0"/>
                <w:i w:val="0"/>
              </w:rPr>
              <w:t>Named on the programme list</w:t>
            </w:r>
          </w:p>
        </w:tc>
        <w:tc>
          <w:tcPr>
            <w:tcW w:type="dxa" w:w="4320"/>
          </w:tcPr>
          <w:p>
            <w:r/>
            <w:r>
              <w:rPr>
                <w:b w:val="0"/>
                <w:i w:val="0"/>
              </w:rPr>
              <w:t>Nakatsi</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Bududa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 of visit</w:t>
            </w:r>
          </w:p>
        </w:tc>
        <w:tc>
          <w:tcPr>
            <w:tcW w:type="dxa" w:w="4320"/>
          </w:tcPr>
          <w:p>
            <w:r/>
            <w:r>
              <w:rPr>
                <w:b w:val="0"/>
                <w:i w:val="0"/>
              </w:rPr>
              <w:t>2026-08-27</w:t>
            </w:r>
          </w:p>
        </w:tc>
      </w:tr>
      <w:tr>
        <w:tc>
          <w:tcPr>
            <w:tcW w:type="dxa" w:w="4320"/>
          </w:tcPr>
          <w:p>
            <w:r/>
            <w:r>
              <w:rPr>
                <w:b w:val="0"/>
                <w:i w:val="0"/>
              </w:rPr>
              <w:t>Team members present</w:t>
            </w:r>
          </w:p>
        </w:tc>
        <w:tc>
          <w:tcPr>
            <w:tcW w:type="dxa" w:w="4320"/>
          </w:tcPr>
          <w:p>
            <w:r/>
            <w:r>
              <w:rPr>
                <w:b w:val="0"/>
                <w:i w:val="0"/>
              </w:rPr>
              <w:t>Kyanamira Nathan, who recorded the visit</w:t>
            </w:r>
          </w:p>
        </w:tc>
      </w:tr>
      <w:tr>
        <w:tc>
          <w:tcPr>
            <w:tcW w:type="dxa" w:w="4320"/>
          </w:tcPr>
          <w:p>
            <w:r/>
            <w:r>
              <w:rPr>
                <w:b w:val="0"/>
                <w:i w:val="0"/>
              </w:rPr>
              <w:t>Informant interviewed</w:t>
            </w:r>
          </w:p>
        </w:tc>
        <w:tc>
          <w:tcPr>
            <w:tcW w:type="dxa" w:w="4320"/>
          </w:tcPr>
          <w:p>
            <w:r/>
            <w:r>
              <w:rPr>
                <w:b w:val="0"/>
                <w:i w:val="0"/>
              </w:rPr>
              <w:t>Nabende Paul, acting for the head teacher</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acting head teacher received the team. The school stands in Busano village, Nakatsi sub-county. No visitors' register was photographed. The call at the district that morning is held with the district documents. A hand-filled verification booklet naming Nakatsi Seed Secondary School is on file and written up as a Word toolkit. The cover block is missing from the photographs; the discussion guide and the three schedules are present. The school is verified from that booklet.</w:t>
      </w:r>
    </w:p>
    <w:p>
      <w:pPr>
        <w:pStyle w:val="Heading1"/>
      </w:pPr>
      <w:r>
        <w:t>3. Condition and status</w:t>
      </w:r>
    </w:p>
    <w:p>
      <w:r>
        <w:rPr>
          <w:b w:val="0"/>
          <w:i w:val="0"/>
        </w:rPr>
        <w:t>The four things this exercise is here to settle. What follows is what the visit established and nothing else; where it established nothing, the row says not reported.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title or ownership document was recorded.</w:t>
            </w:r>
          </w:p>
        </w:tc>
      </w:tr>
      <w:tr>
        <w:tc>
          <w:tcPr>
            <w:tcW w:type="dxa" w:w="4320"/>
          </w:tcPr>
          <w:p>
            <w:r/>
            <w:r>
              <w:rPr>
                <w:b w:val="0"/>
                <w:i w:val="0"/>
              </w:rPr>
              <w:t>Functionality</w:t>
            </w:r>
          </w:p>
        </w:tc>
        <w:tc>
          <w:tcPr>
            <w:tcW w:type="dxa" w:w="4320"/>
          </w:tcPr>
          <w:p>
            <w:r/>
            <w:r>
              <w:rPr>
                <w:b w:val="0"/>
                <w:i w:val="0"/>
              </w:rPr>
              <w:t>A check is done each term: broken desks, stools and chairs are set aside to be repaired. Electricity has blown computers, printers, connectors and bulbs when switches were left on. The hand-filled booklet records quantities against the furniture, ICT and buildings lines.</w:t>
            </w:r>
          </w:p>
        </w:tc>
      </w:tr>
      <w:tr>
        <w:tc>
          <w:tcPr>
            <w:tcW w:type="dxa" w:w="4320"/>
          </w:tcPr>
          <w:p>
            <w:r/>
            <w:r>
              <w:rPr>
                <w:b w:val="0"/>
                <w:i w:val="0"/>
              </w:rPr>
              <w:t>Usage / performance</w:t>
            </w:r>
          </w:p>
        </w:tc>
        <w:tc>
          <w:tcPr>
            <w:tcW w:type="dxa" w:w="4320"/>
          </w:tcPr>
          <w:p>
            <w:r/>
            <w:r>
              <w:rPr>
                <w:b w:val="0"/>
                <w:i w:val="0"/>
              </w:rPr>
              <w:t>Reported for the school. Twenty-one computers are too few for one hundred senior-one learners. The programme has brought work for cleaners, a gate keeper and cooks, and parents now pay only for lunch.</w:t>
            </w:r>
          </w:p>
        </w:tc>
      </w:tr>
      <w:tr>
        <w:tc>
          <w:tcPr>
            <w:tcW w:type="dxa" w:w="4320"/>
          </w:tcPr>
          <w:p>
            <w:r/>
            <w:r>
              <w:rPr>
                <w:b w:val="0"/>
                <w:i w:val="0"/>
              </w:rPr>
              <w:t>Location</w:t>
            </w:r>
          </w:p>
        </w:tc>
        <w:tc>
          <w:tcPr>
            <w:tcW w:type="dxa" w:w="4320"/>
          </w:tcPr>
          <w:p>
            <w:r/>
            <w:r>
              <w:rPr>
                <w:b w:val="0"/>
                <w:i w:val="0"/>
              </w:rPr>
              <w:t>Established as far as the photographs show it: classrooms, the ICT room and the compound. Six classroom rooms on two blocks were said to be too few.</w:t>
            </w:r>
          </w:p>
        </w:tc>
      </w:tr>
    </w:tbl>
    <w:p/>
    <w:p>
      <w:pPr>
        <w:pStyle w:val="Heading1"/>
      </w:pPr>
      <w:r>
        <w:t>4. Supplied against found</w:t>
      </w:r>
    </w:p>
    <w:p>
      <w:r>
        <w:rPr>
          <w:b w:val="0"/>
          <w:i w:val="0"/>
        </w:rPr>
        <w:t>The school holds a record of the assets supplied under the programme, without costs and without the numbers received. That record was not obtained. The hand-filled booklet records what was found on the three schedules, with a count against most lines. Twenty-one computers were named in discussion and sit among the ICT lines in the booklet; they have not been set against a delivery note.</w:t>
      </w:r>
    </w:p>
    <w:p>
      <w:pPr>
        <w:pStyle w:val="Heading1"/>
      </w:pPr>
      <w:r>
        <w:t>5. Engraving and identification</w:t>
      </w:r>
    </w:p>
    <w:p>
      <w:r>
        <w:rPr>
          <w:b w:val="0"/>
          <w:i w:val="0"/>
        </w:rPr>
        <w:t>The hand-filled booklet records that most lines are not engraved under UgIFT and not serialised. Staff-room tables are marked engraved by UgIFT on one page while the first furniture page says none are engraved.</w:t>
      </w:r>
    </w:p>
    <w:p>
      <w:pPr>
        <w:pStyle w:val="Heading1"/>
      </w:pPr>
      <w:r>
        <w:t>6. Obsolete, unserviceable or for disposal</w:t>
      </w:r>
    </w:p>
    <w:p>
      <w:r>
        <w:rPr>
          <w:b w:val="0"/>
          <w:i w:val="0"/>
        </w:rPr>
        <w:t>No item was put forward for disposal. Repair costs for printers are high and the money is not enough.</w:t>
      </w:r>
    </w:p>
    <w:p>
      <w:pPr>
        <w:pStyle w:val="Heading1"/>
      </w:pPr>
      <w:r>
        <w:t>7. Operation and maintenance</w:t>
      </w:r>
    </w:p>
    <w:p>
      <w:r>
        <w:rPr>
          <w:b w:val="0"/>
          <w:i w:val="0"/>
        </w:rPr>
        <w:t>Broken equipment is repaired from the capitation grant, paid quarterly. Anyone who mishandles laboratory equipment pays the procurement officer under the board of governors. A service provider refills printer toner and restores computer software the learners have removed. The football pitch is not fenced, and bull fights at the weekend spoil the grass. The discussion guide was answered here. Challenges and recommendations promised as a fourth page of the guide are not among the photographed pages for this school.</w:t>
      </w:r>
    </w:p>
    <w:p>
      <w:pPr>
        <w:pStyle w:val="Heading1"/>
      </w:pPr>
      <w:r>
        <w:t>8. Queries</w:t>
      </w:r>
    </w:p>
    <w:p>
      <w:pPr>
        <w:pStyle w:val="ListBullet"/>
      </w:pPr>
      <w:r>
        <w:rPr>
          <w:b w:val="0"/>
          <w:i w:val="0"/>
        </w:rPr>
        <w:t>Obtain the cover page of the hand-filled booklet, or record why it is not among the photographs.</w:t>
      </w:r>
    </w:p>
    <w:p>
      <w:pPr>
        <w:pStyle w:val="ListBullet"/>
      </w:pPr>
      <w:r>
        <w:rPr>
          <w:b w:val="0"/>
          <w:i w:val="0"/>
        </w:rPr>
        <w:t>Obtain the school's own challenges and recommendations sheet, promised as a fourth page of the discussion guide.</w:t>
      </w:r>
    </w:p>
    <w:p>
      <w:pPr>
        <w:pStyle w:val="ListBullet"/>
      </w:pPr>
      <w:r>
        <w:rPr>
          <w:b w:val="0"/>
          <w:i w:val="0"/>
        </w:rPr>
        <w:t>Staff-room tables are marked engraved while the first furniture page says none are. Confirm which reading stands.</w:t>
      </w:r>
    </w:p>
    <w:p>
      <w:pPr>
        <w:pStyle w:val="ListBullet"/>
      </w:pPr>
      <w:r>
        <w:rPr>
          <w:b w:val="0"/>
          <w:i w:val="0"/>
        </w:rPr>
        <w:t>Obtain the school's own record of UgIFT assets, with numbers and costs, and set it against the booklet counts.</w:t>
      </w:r>
    </w:p>
    <w:p>
      <w:pPr>
        <w:pStyle w:val="ListBullet"/>
      </w:pPr>
      <w:r>
        <w:rPr>
          <w:b w:val="0"/>
          <w:i w:val="0"/>
        </w:rPr>
        <w:t>Confirm the building lines after the laboratory block: item names and counts are soft on the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