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Bududa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Bududa produced no record of assets: no register, no delivery note, no asset listing.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The facilities worked in Bududa cannot be checked against a holding kept at the district.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Bududa handed over no books of its own.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Bududa handed over a financial document, that would stand as the record of assets. With none on file, supplied quantities for these health centres and schools cannot be read from the district.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Bududa's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