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Bulaago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Bulaago HC III</w:t>
            </w:r>
          </w:p>
        </w:tc>
      </w:tr>
      <w:tr>
        <w:tc>
          <w:tcPr>
            <w:tcW w:type="dxa" w:w="4320"/>
          </w:tcPr>
          <w:p>
            <w:r/>
            <w:r>
              <w:rPr>
                <w:b w:val="0"/>
                <w:i w:val="0"/>
              </w:rPr>
              <w:t>Named on the programme list</w:t>
            </w:r>
          </w:p>
        </w:tc>
        <w:tc>
          <w:tcPr>
            <w:tcW w:type="dxa" w:w="4320"/>
          </w:tcPr>
          <w:p>
            <w:r/>
            <w:r>
              <w:rPr>
                <w:b w:val="0"/>
                <w:i w:val="0"/>
              </w:rPr>
              <w:t>Bulaago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Bulambuli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Kyanamira Nathan, who recorded the visit</w:t>
            </w:r>
          </w:p>
        </w:tc>
      </w:tr>
      <w:tr>
        <w:tc>
          <w:tcPr>
            <w:tcW w:type="dxa" w:w="4320"/>
          </w:tcPr>
          <w:p>
            <w:r/>
            <w:r>
              <w:rPr>
                <w:b w:val="0"/>
                <w:i w:val="0"/>
              </w:rPr>
              <w:t>Informant interviewed</w:t>
            </w:r>
          </w:p>
        </w:tc>
        <w:tc>
          <w:tcPr>
            <w:tcW w:type="dxa" w:w="4320"/>
          </w:tcPr>
          <w:p>
            <w:r/>
            <w:r>
              <w:rPr>
                <w:b w:val="0"/>
                <w:i w:val="0"/>
              </w:rPr>
              <w:t>Nandutu Annet, assistant nursing officer acting as in-charge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acting in-charge received the team and produced an inventory list of the assets supplied under the programme, 253 units, with no cost against any line. No visitors' register was photographed. A hand-filled verification booklet naming Bulaago Health Centre is on file.</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or ownership document was recorded.</w:t>
            </w:r>
          </w:p>
        </w:tc>
      </w:tr>
      <w:tr>
        <w:tc>
          <w:tcPr>
            <w:tcW w:type="dxa" w:w="4320"/>
          </w:tcPr>
          <w:p>
            <w:r/>
            <w:r>
              <w:rPr>
                <w:b w:val="0"/>
                <w:i w:val="0"/>
              </w:rPr>
              <w:t>Functionality</w:t>
            </w:r>
          </w:p>
        </w:tc>
        <w:tc>
          <w:tcPr>
            <w:tcW w:type="dxa" w:w="4320"/>
          </w:tcPr>
          <w:p>
            <w:r/>
            <w:r>
              <w:rPr>
                <w:b w:val="0"/>
                <w:i w:val="0"/>
              </w:rPr>
              <w:t>The acting in-charge said the assets are not yet broken. The hand-filled booklet records the equipment as available, in use and serviceable. Some equipment is not in use even though space for it is there.</w:t>
            </w:r>
          </w:p>
        </w:tc>
      </w:tr>
      <w:tr>
        <w:tc>
          <w:tcPr>
            <w:tcW w:type="dxa" w:w="4320"/>
          </w:tcPr>
          <w:p>
            <w:r/>
            <w:r>
              <w:rPr>
                <w:b w:val="0"/>
                <w:i w:val="0"/>
              </w:rPr>
              <w:t>Usage / performance</w:t>
            </w:r>
          </w:p>
        </w:tc>
        <w:tc>
          <w:tcPr>
            <w:tcW w:type="dxa" w:w="4320"/>
          </w:tcPr>
          <w:p>
            <w:r/>
            <w:r>
              <w:rPr>
                <w:b w:val="0"/>
                <w:i w:val="0"/>
              </w:rPr>
              <w:t>Reported for the facility. The programme built a maternal ward, staff quarters, a patients' latrine, a fence, an incinerator and walkways, and supplied water tanks. Immunisation, inpatient and outpatient work now happen here.</w:t>
            </w:r>
          </w:p>
        </w:tc>
      </w:tr>
      <w:tr>
        <w:tc>
          <w:tcPr>
            <w:tcW w:type="dxa" w:w="4320"/>
          </w:tcPr>
          <w:p>
            <w:r/>
            <w:r>
              <w:rPr>
                <w:b w:val="0"/>
                <w:i w:val="0"/>
              </w:rPr>
              <w:t>Location</w:t>
            </w:r>
          </w:p>
        </w:tc>
        <w:tc>
          <w:tcPr>
            <w:tcW w:type="dxa" w:w="4320"/>
          </w:tcPr>
          <w:p>
            <w:r/>
            <w:r>
              <w:rPr>
                <w:b w:val="0"/>
                <w:i w:val="0"/>
              </w:rPr>
              <w:t>Established as far as the photographs show it. No item was written down against a room.</w:t>
            </w:r>
          </w:p>
        </w:tc>
      </w:tr>
    </w:tbl>
    <w:p/>
    <w:p>
      <w:pPr>
        <w:pStyle w:val="Heading1"/>
      </w:pPr>
      <w:r>
        <w:t>4. Supplied against found</w:t>
      </w:r>
    </w:p>
    <w:p>
      <w:r>
        <w:rPr>
          <w:b w:val="0"/>
          <w:i w:val="0"/>
        </w:rPr>
        <w:t>The inventory list names 253 units and carries no costs. The hand-filled booklet records what was found, line by line, with a count against most items. Those two figures have not been set against each other. The acting in-charge said some items are fewer than what was received.</w:t>
      </w:r>
    </w:p>
    <w:p>
      <w:pPr>
        <w:pStyle w:val="Heading1"/>
      </w:pPr>
      <w:r>
        <w:t>5. Engraving and identification</w:t>
      </w:r>
    </w:p>
    <w:p>
      <w:r>
        <w:rPr>
          <w:b w:val="0"/>
          <w:i w:val="0"/>
        </w:rPr>
        <w:t>The hand-filled booklet records that nothing here is engraved under UgIFT and that nothing carries a serial number. Date of purchase was not known to the person interviewed.</w:t>
      </w:r>
    </w:p>
    <w:p>
      <w:pPr>
        <w:pStyle w:val="Heading1"/>
      </w:pPr>
      <w:r>
        <w:t>6. Obsolete, unserviceable or for disposal</w:t>
      </w:r>
    </w:p>
    <w:p>
      <w:r>
        <w:rPr>
          <w:b w:val="0"/>
          <w:i w:val="0"/>
        </w:rPr>
        <w:t>No item was put forward for disposal.</w:t>
      </w:r>
    </w:p>
    <w:p>
      <w:pPr>
        <w:pStyle w:val="Heading1"/>
      </w:pPr>
      <w:r>
        <w:t>7. Operation and maintenance</w:t>
      </w:r>
    </w:p>
    <w:p>
      <w:r>
        <w:rPr>
          <w:b w:val="0"/>
          <w:i w:val="0"/>
        </w:rPr>
        <w:t>The acting in-charge said the assets have not yet broken, that a specialist is hired when a repair is needed, and that a regular record of functionality goes through the District Health Officer's inventory officer. Water is short in the dry season, staff are few, the staff quarters are not enough, and the security guard has no shelter.</w:t>
      </w:r>
    </w:p>
    <w:p>
      <w:pPr>
        <w:pStyle w:val="Heading1"/>
      </w:pPr>
      <w:r>
        <w:t>8. Queries</w:t>
      </w:r>
    </w:p>
    <w:p>
      <w:pPr>
        <w:pStyle w:val="ListBullet"/>
      </w:pPr>
      <w:r>
        <w:rPr>
          <w:b w:val="0"/>
          <w:i w:val="0"/>
        </w:rPr>
        <w:t>Nothing here is engraved or serialised. Have the programme's mark put on, or record why it is not required.</w:t>
      </w:r>
    </w:p>
    <w:p>
      <w:pPr>
        <w:pStyle w:val="ListBullet"/>
      </w:pPr>
      <w:r>
        <w:rPr>
          <w:b w:val="0"/>
          <w:i w:val="0"/>
        </w:rPr>
        <w:t>Some equipment is not in use. Establish what it is and why it sits idle.</w:t>
      </w:r>
    </w:p>
    <w:p>
      <w:pPr>
        <w:pStyle w:val="ListBullet"/>
      </w:pPr>
      <w:r>
        <w:rPr>
          <w:b w:val="0"/>
          <w:i w:val="0"/>
        </w:rPr>
        <w:t>Set the counts in the hand-filled booklet against the 253 units on the inventory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