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Bundege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Bundege HC III</w:t>
            </w:r>
          </w:p>
        </w:tc>
      </w:tr>
      <w:tr>
        <w:tc>
          <w:tcPr>
            <w:tcW w:type="dxa" w:w="4320"/>
          </w:tcPr>
          <w:p>
            <w:r/>
            <w:r>
              <w:rPr>
                <w:b w:val="0"/>
                <w:i w:val="0"/>
              </w:rPr>
              <w:t>Named on the programme list</w:t>
            </w:r>
          </w:p>
        </w:tc>
        <w:tc>
          <w:tcPr>
            <w:tcW w:type="dxa" w:w="4320"/>
          </w:tcPr>
          <w:p>
            <w:r/>
            <w:r>
              <w:rPr>
                <w:b w:val="0"/>
                <w:i w:val="0"/>
              </w:rPr>
              <w:t>Bundege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Sironko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2026-08-29</w:t>
            </w:r>
          </w:p>
        </w:tc>
      </w:tr>
      <w:tr>
        <w:tc>
          <w:tcPr>
            <w:tcW w:type="dxa" w:w="4320"/>
          </w:tcPr>
          <w:p>
            <w:r/>
            <w:r>
              <w:rPr>
                <w:b w:val="0"/>
                <w:i w:val="0"/>
              </w:rPr>
              <w:t>Team members present</w:t>
            </w:r>
          </w:p>
        </w:tc>
        <w:tc>
          <w:tcPr>
            <w:tcW w:type="dxa" w:w="4320"/>
          </w:tcPr>
          <w:p>
            <w:r/>
            <w:r>
              <w:rPr>
                <w:b w:val="0"/>
                <w:i w:val="0"/>
              </w:rPr>
              <w:t>Kyanamira Nathan, who recorded the visit</w:t>
            </w:r>
          </w:p>
        </w:tc>
      </w:tr>
      <w:tr>
        <w:tc>
          <w:tcPr>
            <w:tcW w:type="dxa" w:w="4320"/>
          </w:tcPr>
          <w:p>
            <w:r/>
            <w:r>
              <w:rPr>
                <w:b w:val="0"/>
                <w:i w:val="0"/>
              </w:rPr>
              <w:t>Informant interviewed</w:t>
            </w:r>
          </w:p>
        </w:tc>
        <w:tc>
          <w:tcPr>
            <w:tcW w:type="dxa" w:w="4320"/>
          </w:tcPr>
          <w:p>
            <w:r/>
            <w:r>
              <w:rPr>
                <w:b w:val="0"/>
                <w:i w:val="0"/>
              </w:rPr>
              <w:t>Magawa Samuel Masaya, senior clinical officer and in-charge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in-charge received the team. The wall by the entrance reads BUNDEGE H/C III over the list of services, and a second painted line under the porch reads BUNDEGE H/C II. No visitors' register was photographed. The store could not be opened, so what is kept there was seen only from outside. A hand-filled verification booklet naming Budenge Health Centre III is on file and written up as a Word toolkit. The facility is verified from that booklet.</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as title. The in-charge said the land is community land, not programme land, which is a fact about the plot and not a document of ownership.</w:t>
            </w:r>
          </w:p>
        </w:tc>
      </w:tr>
      <w:tr>
        <w:tc>
          <w:tcPr>
            <w:tcW w:type="dxa" w:w="4320"/>
          </w:tcPr>
          <w:p>
            <w:r/>
            <w:r>
              <w:rPr>
                <w:b w:val="0"/>
                <w:i w:val="0"/>
              </w:rPr>
              <w:t>Functionality</w:t>
            </w:r>
          </w:p>
        </w:tc>
        <w:tc>
          <w:tcPr>
            <w:tcW w:type="dxa" w:w="4320"/>
          </w:tcPr>
          <w:p>
            <w:r/>
            <w:r>
              <w:rPr>
                <w:b w:val="0"/>
                <w:i w:val="0"/>
              </w:rPr>
              <w:t>The hand-filled booklet records quantities against most lines. Some materials were said to break easily, cupboard doors to give way when packed, and taps at the dispensing area not to work firmly.</w:t>
            </w:r>
          </w:p>
        </w:tc>
      </w:tr>
      <w:tr>
        <w:tc>
          <w:tcPr>
            <w:tcW w:type="dxa" w:w="4320"/>
          </w:tcPr>
          <w:p>
            <w:r/>
            <w:r>
              <w:rPr>
                <w:b w:val="0"/>
                <w:i w:val="0"/>
              </w:rPr>
              <w:t>Usage / performance</w:t>
            </w:r>
          </w:p>
        </w:tc>
        <w:tc>
          <w:tcPr>
            <w:tcW w:type="dxa" w:w="4320"/>
          </w:tcPr>
          <w:p>
            <w:r/>
            <w:r>
              <w:rPr>
                <w:b w:val="0"/>
                <w:i w:val="0"/>
              </w:rPr>
              <w:t>Reported for the facility. The programme renovated the old outpatient block into laboratory space, supplied a microscope and other laboratory equipment, and gave more seats for clients. Maternity, laboratory and inpatient work that used to go to the regional referral now stays here.</w:t>
            </w:r>
          </w:p>
        </w:tc>
      </w:tr>
      <w:tr>
        <w:tc>
          <w:tcPr>
            <w:tcW w:type="dxa" w:w="4320"/>
          </w:tcPr>
          <w:p>
            <w:r/>
            <w:r>
              <w:rPr>
                <w:b w:val="0"/>
                <w:i w:val="0"/>
              </w:rPr>
              <w:t>Location</w:t>
            </w:r>
          </w:p>
        </w:tc>
        <w:tc>
          <w:tcPr>
            <w:tcW w:type="dxa" w:w="4320"/>
          </w:tcPr>
          <w:p>
            <w:r/>
            <w:r>
              <w:rPr>
                <w:b w:val="0"/>
                <w:i w:val="0"/>
              </w:rPr>
              <w:t>Established as far as the photographs show it: the main block, the waiting area and rooms that were open. The store was closed and nothing in it was placed.</w:t>
            </w:r>
          </w:p>
        </w:tc>
      </w:tr>
    </w:tbl>
    <w:p/>
    <w:p>
      <w:pPr>
        <w:pStyle w:val="Heading1"/>
      </w:pPr>
      <w:r>
        <w:t>4. Supplied against found</w:t>
      </w:r>
    </w:p>
    <w:p>
      <w:r>
        <w:rPr>
          <w:b w:val="0"/>
          <w:i w:val="0"/>
        </w:rPr>
        <w:t>The hand-filled booklet records what was found, line by line, with a count against most items. The in-charge said the facility also holds a record of assets supplied under the programme, and that record was not obtained. Those two figures have not been set against each other. Some patient beds were taken under the District Health Officer, so even a full count today would not match what was supplied.</w:t>
      </w:r>
    </w:p>
    <w:p>
      <w:pPr>
        <w:pStyle w:val="Heading1"/>
      </w:pPr>
      <w:r>
        <w:t>5. Engraving and identification</w:t>
      </w:r>
    </w:p>
    <w:p>
      <w:r>
        <w:rPr>
          <w:b w:val="0"/>
          <w:i w:val="0"/>
        </w:rPr>
        <w:t>The hand-filled booklet records that nothing here is engraved under UgIFT. No asset number and no serial number was recorded.</w:t>
      </w:r>
    </w:p>
    <w:p>
      <w:pPr>
        <w:pStyle w:val="Heading1"/>
      </w:pPr>
      <w:r>
        <w:t>6. Obsolete, unserviceable or for disposal</w:t>
      </w:r>
    </w:p>
    <w:p>
      <w:r>
        <w:rPr>
          <w:b w:val="0"/>
          <w:i w:val="0"/>
        </w:rPr>
        <w:t>No item was put forward for disposal. The floors are cement and already broken, the roof leaks in the patients' ward through a wooden ceiling, and the pit latrines have no soak pit, so the area smells. Those are faults in the works, not assets to write off.</w:t>
      </w:r>
    </w:p>
    <w:p>
      <w:pPr>
        <w:pStyle w:val="Heading1"/>
      </w:pPr>
      <w:r>
        <w:t>7. Operation and maintenance</w:t>
      </w:r>
    </w:p>
    <w:p>
      <w:r>
        <w:rPr>
          <w:b w:val="0"/>
          <w:i w:val="0"/>
        </w:rPr>
        <w:t>What the in-charge told the team:</w:t>
      </w:r>
    </w:p>
    <w:p>
      <w:pPr>
        <w:pStyle w:val="ListBullet"/>
      </w:pPr>
      <w:r>
        <w:rPr>
          <w:b w:val="0"/>
          <w:i w:val="0"/>
        </w:rPr>
        <w:t>Minor repairs come from a small Primary Health Care budget.</w:t>
      </w:r>
    </w:p>
    <w:p>
      <w:pPr>
        <w:pStyle w:val="ListBullet"/>
      </w:pPr>
      <w:r>
        <w:rPr>
          <w:b w:val="0"/>
          <w:i w:val="0"/>
        </w:rPr>
        <w:t>The facility pays a subscription to the regional medical workshop at Mbale Regional Hospital.</w:t>
      </w:r>
    </w:p>
    <w:p>
      <w:pPr>
        <w:pStyle w:val="ListBullet"/>
      </w:pPr>
      <w:r>
        <w:rPr>
          <w:b w:val="0"/>
          <w:i w:val="0"/>
        </w:rPr>
        <w:t>District engineers supervise, and programme funds have been used to repair and to put up a fence.</w:t>
      </w:r>
    </w:p>
    <w:p>
      <w:pPr>
        <w:pStyle w:val="ListBullet"/>
      </w:pPr>
      <w:r>
        <w:rPr>
          <w:b w:val="0"/>
          <w:i w:val="0"/>
        </w:rPr>
        <w:t>The sub-county and the community help with cleanliness of the latrines and the road.</w:t>
      </w:r>
    </w:p>
    <w:p>
      <w:pPr>
        <w:pStyle w:val="Heading1"/>
      </w:pPr>
      <w:r>
        <w:t>8. Queries</w:t>
      </w:r>
    </w:p>
    <w:p>
      <w:pPr>
        <w:pStyle w:val="ListBullet"/>
      </w:pPr>
      <w:r>
        <w:rPr>
          <w:b w:val="0"/>
          <w:i w:val="0"/>
        </w:rPr>
        <w:t>The store could not be opened. Go back with the key holder and photograph what is in it.</w:t>
      </w:r>
    </w:p>
    <w:p>
      <w:pPr>
        <w:pStyle w:val="ListBullet"/>
      </w:pPr>
      <w:r>
        <w:rPr>
          <w:b w:val="0"/>
          <w:i w:val="0"/>
        </w:rPr>
        <w:t>Patient beds were taken under the District Health Officer. Establish how many, where they now stand, and on whose authority.</w:t>
      </w:r>
    </w:p>
    <w:p>
      <w:pPr>
        <w:pStyle w:val="ListBullet"/>
      </w:pPr>
      <w:r>
        <w:rPr>
          <w:b w:val="0"/>
          <w:i w:val="0"/>
        </w:rPr>
        <w:t>The programme list carries this facility at level II and the wall carries both III and II. Confirm the designation.</w:t>
      </w:r>
    </w:p>
    <w:p>
      <w:pPr>
        <w:pStyle w:val="ListBullet"/>
      </w:pPr>
      <w:r>
        <w:rPr>
          <w:b w:val="0"/>
          <w:i w:val="0"/>
        </w:rPr>
        <w:t>The booklet names the facility Budenge. Confirm the spelling against the programme list.</w:t>
      </w:r>
    </w:p>
    <w:p>
      <w:pPr>
        <w:pStyle w:val="ListBullet"/>
      </w:pPr>
      <w:r>
        <w:rPr>
          <w:b w:val="0"/>
          <w:i w:val="0"/>
        </w:rPr>
        <w:t>Mid upper arm tape and examination light each appear twice with a count. Confirm whether either is the same stock counted twice.</w:t>
      </w:r>
    </w:p>
    <w:p>
      <w:pPr>
        <w:pStyle w:val="ListBullet"/>
      </w:pPr>
      <w:r>
        <w:rPr>
          <w:b w:val="0"/>
          <w:i w:val="0"/>
        </w:rPr>
        <w:t>Obtain the facility's own record of UgIFT assets, with costs, and set it against the booklet 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