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Iyolwa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Iyolwa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Iyolwa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Tororo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Kayongo Tonny and Lydia Nakiganda reached Iyolwa Seed Secondary School on 30 August. A hand-filled register naming NYOLWA SEED SECONDARY SCHOOL is on file together with 118 photographs. The register came in on 2 September, after the visit day.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 for furniture, ICT and buildings. The guide says the school holds a record and can use PHC funds for repair.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guide says UgIFT brought water supply the community uses and improved education service.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of classrooms, the ICT room, laboratory, sound equipment and solar panels.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Laboratory stools in the photographs carry IYOLWA SEED S.S engraving. The register records not engraved on most furniture and ICT lines.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One broken laboratory stool appears on the register and in a photograph; 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school asks for more teachers, more classrooms and electricity.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The register header writes NYOLWA against the programme name Iyolwa; settle the official name.</w:t>
      </w:r>
    </w:p>
    <w:p>
      <w:pPr>
        <w:pStyle w:val="ListBullet"/>
      </w:pPr>
      <w:r>
        <w:rPr>
          <w:b w:val="0"/>
          <w:i w:val="0"/>
        </w:rPr>
        <w:t>Nothing here was counted; count the furniture, ICT and buildings schedules.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