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Rule="auto"/>
        <w:ind w:left="360"/>
        <w:jc w:val="center"/>
        <w:rPr>
          <w:rFonts w:ascii="Cambria" w:cs="Cambria" w:eastAsia="Cambria" w:hAnsi="Cambria"/>
          <w:color w:val="000000"/>
          <w:sz w:val="50"/>
          <w:szCs w:val="50"/>
          <w:u w:val="single"/>
        </w:rPr>
      </w:pPr>
      <w:bookmarkStart w:colFirst="0" w:colLast="0" w:name="_zhm8u77207bv" w:id="0"/>
      <w:bookmarkEnd w:id="0"/>
      <w:r w:rsidDel="00000000" w:rsidR="00000000" w:rsidRPr="00000000">
        <w:rPr>
          <w:rFonts w:ascii="Cambria" w:cs="Cambria" w:eastAsia="Cambria" w:hAnsi="Cambria"/>
          <w:color w:val="000000"/>
          <w:sz w:val="50"/>
          <w:szCs w:val="50"/>
          <w:u w:val="single"/>
          <w:rtl w:val="0"/>
        </w:rPr>
        <w:t xml:space="preserve">ADVANTAGES &amp; DISADVANTAGES</w:t>
      </w:r>
    </w:p>
    <w:p w:rsidR="00000000" w:rsidDel="00000000" w:rsidP="00000000" w:rsidRDefault="00000000" w:rsidRPr="00000000" w14:paraId="00000002">
      <w:pPr>
        <w:pStyle w:val="Heading3"/>
        <w:keepNext w:val="0"/>
        <w:keepLines w:val="0"/>
        <w:spacing w:after="80" w:before="280" w:lineRule="auto"/>
        <w:ind w:left="360"/>
        <w:rPr>
          <w:rFonts w:ascii="Cambria" w:cs="Cambria" w:eastAsia="Cambria" w:hAnsi="Cambria"/>
          <w:color w:val="000000"/>
          <w:sz w:val="26"/>
          <w:szCs w:val="26"/>
        </w:rPr>
      </w:pPr>
      <w:bookmarkStart w:colFirst="0" w:colLast="0" w:name="_7nt2q4iaplwx" w:id="1"/>
      <w:bookmarkEnd w:id="1"/>
      <w:r w:rsidDel="00000000" w:rsidR="00000000" w:rsidRPr="00000000">
        <w:rPr>
          <w:rFonts w:ascii="Cambria" w:cs="Cambria" w:eastAsia="Cambria" w:hAnsi="Cambria"/>
          <w:color w:val="000000"/>
          <w:sz w:val="26"/>
          <w:szCs w:val="26"/>
          <w:rtl w:val="0"/>
        </w:rPr>
        <w:br w:type="textWrapping"/>
        <w:br w:type="textWrapping"/>
        <w:t xml:space="preserve">Advantages of the Expense Tracker Project</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User-Centric Design:</w:t>
      </w:r>
      <w:r w:rsidDel="00000000" w:rsidR="00000000" w:rsidRPr="00000000">
        <w:rPr>
          <w:rtl w:val="0"/>
        </w:rPr>
        <w:t xml:space="preserve"> The development process placed a strong emphasis on understanding real user needs, achieved through tools like empathy mapping and feedback loops. This focus ensured the user interface is intuitive, accessible, and genuinely helpful for people trying to get control over their finances.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Responsive and Modern UI:</w:t>
      </w:r>
      <w:r w:rsidDel="00000000" w:rsidR="00000000" w:rsidRPr="00000000">
        <w:rPr>
          <w:rtl w:val="0"/>
        </w:rPr>
        <w:t xml:space="preserve"> Built with Tailwind CSS, the user interface is not only aesthetically pleasing but also fully responsive. This means users can access the app seamlessly from desktops, tablets, and smartphones without sacrificing usability.</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Secure and Reliable Authentication:</w:t>
      </w:r>
      <w:r w:rsidDel="00000000" w:rsidR="00000000" w:rsidRPr="00000000">
        <w:rPr>
          <w:rtl w:val="0"/>
        </w:rPr>
        <w:t xml:space="preserve"> Security was a top priority. Users’ data is protected through JWT-based token authentication and password encryption using bcrypt. These methods help ensure that sensitive information stays safe, building trust in the platform.</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Powerful Data Visualization:</w:t>
      </w:r>
      <w:r w:rsidDel="00000000" w:rsidR="00000000" w:rsidRPr="00000000">
        <w:rPr>
          <w:rtl w:val="0"/>
        </w:rPr>
        <w:t xml:space="preserve"> The integration of pie charts, bar charts, and line graphs makes complex financial data easy to understand. Users can visually track spending trends and make informed decisions about their financial habits.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Scalable and Maintainable Backend:</w:t>
      </w:r>
      <w:r w:rsidDel="00000000" w:rsidR="00000000" w:rsidRPr="00000000">
        <w:rPr>
          <w:rtl w:val="0"/>
        </w:rPr>
        <w:t xml:space="preserve"> The backend, developed using Express.js and MongoDB, is designed to handle increasing amounts of data and traffic. Its RESTful API structure makes it easy to extend the application with new features in the future.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Excel Import and Export Functionality:</w:t>
      </w:r>
      <w:r w:rsidDel="00000000" w:rsidR="00000000" w:rsidRPr="00000000">
        <w:rPr>
          <w:rtl w:val="0"/>
        </w:rPr>
        <w:t xml:space="preserve"> Users have the option to download their financial data or upload information from an Excel sheet, making it easier to migrate data or create offline backups. This feature adds real-world flexibility.</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Reusable Component-Based Architecture:</w:t>
      </w:r>
      <w:r w:rsidDel="00000000" w:rsidR="00000000" w:rsidRPr="00000000">
        <w:rPr>
          <w:rtl w:val="0"/>
        </w:rPr>
        <w:t xml:space="preserve"> The frontend is built with reusable components like Modal.jsx and custom chart components. This not only speeds up development but also makes the codebase more organized and maintainable.</w:t>
      </w:r>
    </w:p>
    <w:p w:rsidR="00000000" w:rsidDel="00000000" w:rsidP="00000000" w:rsidRDefault="00000000" w:rsidRPr="00000000" w14:paraId="0000000A">
      <w:pPr>
        <w:ind w:left="360"/>
        <w:rPr/>
      </w:pPr>
      <w:r w:rsidDel="00000000" w:rsidR="00000000" w:rsidRPr="00000000">
        <w:rPr>
          <w:rtl w:val="0"/>
        </w:rPr>
      </w:r>
    </w:p>
    <w:p w:rsidR="00000000" w:rsidDel="00000000" w:rsidP="00000000" w:rsidRDefault="00000000" w:rsidRPr="00000000" w14:paraId="0000000B">
      <w:pPr>
        <w:pStyle w:val="Heading3"/>
        <w:keepNext w:val="0"/>
        <w:keepLines w:val="0"/>
        <w:spacing w:after="80" w:before="280" w:lineRule="auto"/>
        <w:ind w:left="360"/>
        <w:rPr>
          <w:rFonts w:ascii="Cambria" w:cs="Cambria" w:eastAsia="Cambria" w:hAnsi="Cambria"/>
          <w:color w:val="000000"/>
          <w:sz w:val="26"/>
          <w:szCs w:val="26"/>
        </w:rPr>
      </w:pPr>
      <w:bookmarkStart w:colFirst="0" w:colLast="0" w:name="_8zv961ulresb" w:id="2"/>
      <w:bookmarkEnd w:id="2"/>
      <w:r w:rsidDel="00000000" w:rsidR="00000000" w:rsidRPr="00000000">
        <w:rPr>
          <w:rFonts w:ascii="Cambria" w:cs="Cambria" w:eastAsia="Cambria" w:hAnsi="Cambria"/>
          <w:color w:val="000000"/>
          <w:sz w:val="26"/>
          <w:szCs w:val="26"/>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mbria" w:cs="Cambria" w:eastAsia="Cambria" w:hAnsi="Cambria"/>
          <w:color w:val="000000"/>
          <w:sz w:val="26"/>
          <w:szCs w:val="26"/>
        </w:rPr>
        <w:drawing>
          <wp:inline distB="114300" distT="114300" distL="114300" distR="114300">
            <wp:extent cx="5076825" cy="341369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76825" cy="3413690"/>
                    </a:xfrm>
                    <a:prstGeom prst="rect"/>
                    <a:ln/>
                  </pic:spPr>
                </pic:pic>
              </a:graphicData>
            </a:graphic>
          </wp:inline>
        </w:drawing>
      </w:r>
      <w:r w:rsidDel="00000000" w:rsidR="00000000" w:rsidRPr="00000000">
        <w:rPr>
          <w:rFonts w:ascii="Cambria" w:cs="Cambria" w:eastAsia="Cambria" w:hAnsi="Cambria"/>
          <w:color w:val="000000"/>
          <w:sz w:val="26"/>
          <w:szCs w:val="26"/>
          <w:rtl w:val="0"/>
        </w:rPr>
        <w:br w:type="textWrapping"/>
        <w:br w:type="textWrapping"/>
        <w:br w:type="textWrapping"/>
        <w:br w:type="textWrapping"/>
        <w:br w:type="textWrapping"/>
        <w:t xml:space="preserve">Disadvantages of the Expense Tracker Project</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Limited Budget Management Features:</w:t>
      </w:r>
      <w:r w:rsidDel="00000000" w:rsidR="00000000" w:rsidRPr="00000000">
        <w:rPr>
          <w:rtl w:val="0"/>
        </w:rPr>
        <w:t xml:space="preserve"> While the app excels at tracking income and expenses, it does not currently support more advanced budgeting features such as goal setting, spending alerts, or AI-driven recommendations. This could limit its appeal for users seeking a comprehensive budgeting solution.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Heavy Dependency on External Libraries:</w:t>
      </w:r>
      <w:r w:rsidDel="00000000" w:rsidR="00000000" w:rsidRPr="00000000">
        <w:rPr>
          <w:rtl w:val="0"/>
        </w:rPr>
        <w:t xml:space="preserve"> The application relies on several third-party libraries (e.g., recharts, axios, moment.js). While these tools enhance functionality, they also introduce potential issues related to compatibility and maintenance as versions update or become deprecated.</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Lack of Offline Functionality:</w:t>
      </w:r>
      <w:r w:rsidDel="00000000" w:rsidR="00000000" w:rsidRPr="00000000">
        <w:rPr>
          <w:rtl w:val="0"/>
        </w:rPr>
        <w:t xml:space="preserve"> The app is built for online use and does not offer offline data access or caching. Users must be connected to the internet to view or modify their financial records, which may be inconvenient for some.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Basic Role-Based Access Control:</w:t>
      </w:r>
      <w:r w:rsidDel="00000000" w:rsidR="00000000" w:rsidRPr="00000000">
        <w:rPr>
          <w:rtl w:val="0"/>
        </w:rPr>
        <w:t xml:space="preserve"> Currently, all users have the same permissions. There are no differentiated roles such as admin, viewer, or editor, which may limit its usability in more complex or team-based financial environments.</w:t>
        <w:br w:type="textWrapping"/>
        <w:br w:type="textWrapping"/>
        <w:br w:type="textWrapping"/>
        <w:br w:type="textWrapping"/>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Excel Date Formatting Issues:</w:t>
      </w:r>
      <w:r w:rsidDel="00000000" w:rsidR="00000000" w:rsidRPr="00000000">
        <w:rPr>
          <w:rtl w:val="0"/>
        </w:rPr>
        <w:t xml:space="preserve"> During the Excel import process, certain date formats may need to be manually corrected due to inconsistencies in how Excel encodes dates. This can be a hurdle for users unfamiliar with date formatting.</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Unverified Scalability in Production:</w:t>
      </w:r>
      <w:r w:rsidDel="00000000" w:rsidR="00000000" w:rsidRPr="00000000">
        <w:rPr>
          <w:rtl w:val="0"/>
        </w:rPr>
        <w:t xml:space="preserve"> Although the backend architecture is designed to scale, the application has not yet been tested under high-load conditions (e.g., thousands of simultaneous users), which leaves some uncertainty about its performance in a production environment.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