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0C666F" w:rsidRDefault="000C666F" w:rsidP="000C666F">
      <w:pPr>
        <w:widowControl w:val="0"/>
        <w:tabs>
          <w:tab w:val="left" w:pos="990"/>
        </w:tabs>
        <w:overflowPunct w:val="0"/>
        <w:autoSpaceDE w:val="0"/>
        <w:autoSpaceDN w:val="0"/>
        <w:adjustRightInd w:val="0"/>
        <w:spacing w:after="0" w:line="240" w:lineRule="auto"/>
        <w:ind w:left="540"/>
        <w:contextualSpacing/>
        <w:jc w:val="right"/>
        <w:rPr>
          <w:rFonts w:ascii="Times New Roman" w:eastAsia="Calibri" w:hAnsi="Times New Roman" w:cs="Times New Roman"/>
          <w:b/>
          <w:bCs/>
          <w:color w:val="000000" w:themeColor="text1"/>
          <w:sz w:val="24"/>
          <w:szCs w:val="24"/>
        </w:rPr>
      </w:pPr>
    </w:p>
    <w:p w14:paraId="1A01267A" w14:textId="77777777" w:rsidR="005B6E6D" w:rsidRPr="002F6EAF" w:rsidRDefault="005B6E6D" w:rsidP="005B6E6D">
      <w:pPr>
        <w:autoSpaceDE w:val="0"/>
        <w:autoSpaceDN w:val="0"/>
        <w:adjustRightInd w:val="0"/>
        <w:jc w:val="center"/>
        <w:rPr>
          <w:rFonts w:ascii="Times-Roman" w:hAnsi="Times-Roman" w:cs="Times-Roman"/>
          <w:b/>
          <w:color w:val="000000"/>
          <w:sz w:val="36"/>
          <w:szCs w:val="36"/>
        </w:rPr>
      </w:pPr>
      <w:bookmarkStart w:id="0" w:name="_Hlk494467754"/>
      <w:r>
        <w:rPr>
          <w:rFonts w:ascii="Times-Roman" w:hAnsi="Times-Roman" w:cs="Times-Roman"/>
          <w:b/>
          <w:color w:val="000000"/>
          <w:sz w:val="36"/>
          <w:szCs w:val="36"/>
        </w:rPr>
        <w:t>INGRES-Text2SQL: A Multilingual Natural-Language Interface to India's Groundwater Assessment Data</w:t>
      </w:r>
    </w:p>
    <w:bookmarkEnd w:id="0"/>
    <w:p w14:paraId="392DE05A" w14:textId="4B0BE782" w:rsidR="005B6E6D" w:rsidRPr="0037721F" w:rsidRDefault="00E87BB6" w:rsidP="005B6E6D">
      <w:pPr>
        <w:jc w:val="center"/>
        <w:rPr>
          <w:b/>
          <w:color w:val="000000" w:themeColor="text1"/>
        </w:rPr>
      </w:pPr>
      <w:r>
        <w:rPr>
          <w:b/>
          <w:color w:val="000000" w:themeColor="text1"/>
          <w:sz w:val="28"/>
        </w:rPr>
        <w:t>MID</w:t>
      </w:r>
      <w:r w:rsidR="005B6E6D">
        <w:rPr>
          <w:b/>
          <w:color w:val="000000" w:themeColor="text1"/>
          <w:sz w:val="28"/>
        </w:rPr>
        <w:t xml:space="preserve"> TERM VII SEMESTER </w:t>
      </w:r>
      <w:r>
        <w:rPr>
          <w:b/>
          <w:color w:val="000000" w:themeColor="text1"/>
          <w:sz w:val="28"/>
        </w:rPr>
        <w:t>SYNOPSIS</w:t>
      </w:r>
      <w:r w:rsidR="00C436CB">
        <w:rPr>
          <w:b/>
          <w:color w:val="000000" w:themeColor="text1"/>
          <w:sz w:val="28"/>
        </w:rPr>
        <w:t xml:space="preserve"> REPORT</w:t>
      </w:r>
    </w:p>
    <w:p w14:paraId="3004A1DB" w14:textId="77777777" w:rsidR="005B6E6D" w:rsidRDefault="005B6E6D" w:rsidP="005B6E6D">
      <w:pPr>
        <w:jc w:val="center"/>
        <w:rPr>
          <w:i/>
          <w:color w:val="000000" w:themeColor="text1"/>
          <w:sz w:val="28"/>
        </w:rPr>
      </w:pPr>
      <w:r>
        <w:rPr>
          <w:i/>
          <w:color w:val="000000" w:themeColor="text1"/>
          <w:sz w:val="28"/>
        </w:rPr>
        <w:t>S</w:t>
      </w:r>
      <w:r w:rsidRPr="0037721F">
        <w:rPr>
          <w:i/>
          <w:color w:val="000000" w:themeColor="text1"/>
          <w:sz w:val="28"/>
        </w:rPr>
        <w:t xml:space="preserve">ubmitted in </w:t>
      </w:r>
      <w:r>
        <w:rPr>
          <w:i/>
          <w:color w:val="000000" w:themeColor="text1"/>
          <w:sz w:val="28"/>
        </w:rPr>
        <w:t xml:space="preserve">partial </w:t>
      </w:r>
      <w:r w:rsidRPr="0037721F">
        <w:rPr>
          <w:i/>
          <w:color w:val="000000" w:themeColor="text1"/>
          <w:sz w:val="28"/>
        </w:rPr>
        <w:t xml:space="preserve">fulfillment of the requirement of the degree of </w:t>
      </w:r>
    </w:p>
    <w:p w14:paraId="3CC21B23" w14:textId="77777777" w:rsidR="005B6E6D" w:rsidRDefault="005B6E6D" w:rsidP="005B6E6D">
      <w:pPr>
        <w:jc w:val="center"/>
        <w:rPr>
          <w:i/>
          <w:color w:val="000000" w:themeColor="text1"/>
          <w:sz w:val="28"/>
        </w:rPr>
      </w:pPr>
    </w:p>
    <w:p w14:paraId="7D97D99D" w14:textId="77777777" w:rsidR="005B6E6D" w:rsidRPr="0037721F" w:rsidRDefault="005B6E6D" w:rsidP="005B6E6D">
      <w:pPr>
        <w:jc w:val="center"/>
        <w:rPr>
          <w:b/>
          <w:color w:val="000000" w:themeColor="text1"/>
          <w:sz w:val="32"/>
        </w:rPr>
      </w:pPr>
      <w:r>
        <w:rPr>
          <w:b/>
          <w:color w:val="000000" w:themeColor="text1"/>
          <w:sz w:val="32"/>
        </w:rPr>
        <w:t>BACHELORS OF TECHNOLOGY</w:t>
      </w:r>
    </w:p>
    <w:p w14:paraId="45845C50" w14:textId="77777777" w:rsidR="005B6E6D" w:rsidRPr="0037721F" w:rsidRDefault="005B6E6D" w:rsidP="005B6E6D">
      <w:pPr>
        <w:jc w:val="center"/>
        <w:rPr>
          <w:i/>
          <w:color w:val="000000" w:themeColor="text1"/>
          <w:sz w:val="28"/>
          <w:szCs w:val="28"/>
        </w:rPr>
      </w:pPr>
      <w:r w:rsidRPr="0037721F">
        <w:rPr>
          <w:i/>
          <w:color w:val="000000" w:themeColor="text1"/>
          <w:sz w:val="28"/>
          <w:szCs w:val="28"/>
        </w:rPr>
        <w:t>to</w:t>
      </w:r>
    </w:p>
    <w:p w14:paraId="01D641B5" w14:textId="522ED6AB" w:rsidR="005B6E6D" w:rsidRPr="0037721F" w:rsidRDefault="005B6E6D" w:rsidP="005B6E6D">
      <w:pPr>
        <w:jc w:val="center"/>
        <w:rPr>
          <w:i/>
          <w:color w:val="000000" w:themeColor="text1"/>
          <w:sz w:val="28"/>
          <w:szCs w:val="28"/>
        </w:rPr>
      </w:pPr>
      <w:r>
        <w:rPr>
          <w:i/>
          <w:color w:val="000000" w:themeColor="text1"/>
          <w:sz w:val="28"/>
          <w:szCs w:val="28"/>
        </w:rPr>
        <w:t>The North</w:t>
      </w:r>
      <w:r w:rsidR="00C436CB">
        <w:rPr>
          <w:i/>
          <w:color w:val="000000" w:themeColor="text1"/>
          <w:sz w:val="28"/>
          <w:szCs w:val="28"/>
        </w:rPr>
        <w:t>C</w:t>
      </w:r>
      <w:r>
        <w:rPr>
          <w:i/>
          <w:color w:val="000000" w:themeColor="text1"/>
          <w:sz w:val="28"/>
          <w:szCs w:val="28"/>
        </w:rPr>
        <w:t>ap University</w:t>
      </w:r>
    </w:p>
    <w:p w14:paraId="13A36BA9" w14:textId="77777777" w:rsidR="005B6E6D" w:rsidRDefault="005B6E6D" w:rsidP="005B6E6D">
      <w:pPr>
        <w:jc w:val="center"/>
        <w:rPr>
          <w:i/>
          <w:color w:val="000000" w:themeColor="text1"/>
          <w:sz w:val="28"/>
          <w:szCs w:val="28"/>
        </w:rPr>
      </w:pPr>
      <w:r>
        <w:rPr>
          <w:i/>
          <w:color w:val="000000" w:themeColor="text1"/>
          <w:sz w:val="28"/>
          <w:szCs w:val="28"/>
        </w:rPr>
        <w:t>b</w:t>
      </w:r>
      <w:r w:rsidRPr="0037721F">
        <w:rPr>
          <w:i/>
          <w:color w:val="000000" w:themeColor="text1"/>
          <w:sz w:val="28"/>
          <w:szCs w:val="28"/>
        </w:rPr>
        <w:t>y</w:t>
      </w:r>
    </w:p>
    <w:p w14:paraId="7F6600FE" w14:textId="77777777" w:rsidR="005B6E6D" w:rsidRPr="0037721F" w:rsidRDefault="00577D2D" w:rsidP="005B6E6D">
      <w:pPr>
        <w:jc w:val="center"/>
        <w:rPr>
          <w:color w:val="000000" w:themeColor="text1"/>
          <w:sz w:val="28"/>
        </w:rPr>
      </w:pPr>
      <w:r>
        <w:rPr>
          <w:b/>
          <w:bCs/>
          <w:sz w:val="28"/>
        </w:rPr>
        <w:t>&lt;Student Name&gt; (&lt;Roll No.&gt;)</w:t>
      </w:r>
      <w:r w:rsidR="005B6E6D">
        <w:rPr>
          <w:color w:val="000000" w:themeColor="text1"/>
          <w:sz w:val="28"/>
        </w:rPr>
      </w:r>
    </w:p>
    <w:p w14:paraId="074115E0" w14:textId="77777777" w:rsidR="005B6E6D" w:rsidRPr="000A4E0A" w:rsidRDefault="005B6E6D" w:rsidP="005B6E6D">
      <w:pPr>
        <w:jc w:val="center"/>
        <w:rPr>
          <w:color w:val="000000" w:themeColor="text1"/>
        </w:rPr>
      </w:pPr>
    </w:p>
    <w:p w14:paraId="66F0E0C1" w14:textId="77777777" w:rsidR="005B6E6D" w:rsidRPr="0037721F" w:rsidRDefault="005B6E6D" w:rsidP="005B6E6D">
      <w:pPr>
        <w:jc w:val="center"/>
        <w:rPr>
          <w:color w:val="000000" w:themeColor="text1"/>
          <w:sz w:val="28"/>
        </w:rPr>
      </w:pPr>
      <w:r w:rsidRPr="0037721F">
        <w:rPr>
          <w:color w:val="000000" w:themeColor="text1"/>
          <w:sz w:val="28"/>
        </w:rPr>
        <w:t>Under the supervision of</w:t>
      </w:r>
    </w:p>
    <w:p w14:paraId="41EB36A9" w14:textId="77777777" w:rsidR="005B6E6D" w:rsidRPr="0037721F" w:rsidRDefault="005B6E6D" w:rsidP="005B6E6D">
      <w:pPr>
        <w:jc w:val="center"/>
        <w:rPr>
          <w:b/>
          <w:color w:val="000000" w:themeColor="text1"/>
          <w:sz w:val="28"/>
        </w:rPr>
      </w:pPr>
      <w:r>
        <w:rPr>
          <w:b/>
          <w:color w:val="000000" w:themeColor="text1"/>
          <w:sz w:val="28"/>
        </w:rPr>
        <w:t>&lt;Dr./Ms./Mr. Supervisor Name&gt;</w:t>
      </w:r>
      <w:r w:rsidRPr="0037721F">
        <w:rPr>
          <w:b/>
          <w:color w:val="000000" w:themeColor="text1"/>
          <w:sz w:val="28"/>
        </w:rPr>
      </w:r>
      <w:r w:rsidR="00577D2D">
        <w:rPr>
          <w:b/>
          <w:color w:val="000000" w:themeColor="text1"/>
          <w:sz w:val="28"/>
        </w:rPr>
      </w:r>
      <w:r w:rsidRPr="0037721F">
        <w:rPr>
          <w:b/>
          <w:color w:val="000000" w:themeColor="text1"/>
          <w:sz w:val="28"/>
        </w:rPr>
      </w:r>
    </w:p>
    <w:p w14:paraId="5BA0EA15" w14:textId="77777777" w:rsidR="00F7038E" w:rsidRDefault="00577D2D" w:rsidP="005B6E6D">
      <w:pPr>
        <w:jc w:val="center"/>
        <w:rPr>
          <w:b/>
          <w:color w:val="000000" w:themeColor="text1"/>
          <w:sz w:val="28"/>
        </w:rPr>
      </w:pPr>
      <w:r>
        <w:rPr>
          <w:b/>
          <w:color w:val="000000" w:themeColor="text1"/>
          <w:sz w:val="28"/>
        </w:rPr>
        <w:t>&lt;Designation&gt;,</w:t>
      </w:r>
      <w:r w:rsidR="005B6E6D">
        <w:rPr>
          <w:b/>
          <w:color w:val="000000" w:themeColor="text1"/>
          <w:sz w:val="28"/>
        </w:rPr>
      </w:r>
      <w:r>
        <w:rPr>
          <w:b/>
          <w:color w:val="000000" w:themeColor="text1"/>
          <w:sz w:val="28"/>
        </w:rPr>
      </w:r>
    </w:p>
    <w:p w14:paraId="779CD678" w14:textId="3B26D407" w:rsidR="005B6E6D" w:rsidRPr="0037721F" w:rsidRDefault="00577D2D" w:rsidP="005B6E6D">
      <w:pPr>
        <w:jc w:val="center"/>
        <w:rPr>
          <w:b/>
          <w:color w:val="000000" w:themeColor="text1"/>
          <w:sz w:val="28"/>
        </w:rPr>
      </w:pPr>
      <w:r>
        <w:rPr>
          <w:b/>
          <w:color w:val="000000" w:themeColor="text1"/>
          <w:sz w:val="28"/>
        </w:rPr>
        <w:t>Department of Computer Science</w:t>
      </w:r>
      <w:r w:rsidR="00C436CB">
        <w:rPr>
          <w:b/>
          <w:color w:val="000000" w:themeColor="text1"/>
          <w:sz w:val="28"/>
        </w:rPr>
        <w:t xml:space="preserve"> </w:t>
      </w:r>
      <w:r w:rsidR="00C436CB" w:rsidRPr="00C436CB">
        <w:rPr>
          <w:b/>
          <w:color w:val="000000" w:themeColor="text1"/>
          <w:sz w:val="28"/>
        </w:rPr>
        <w:t>and Engineering</w:t>
      </w:r>
    </w:p>
    <w:p w14:paraId="56DCBB12" w14:textId="7F5EFEF0" w:rsidR="000C666F" w:rsidRPr="000C666F" w:rsidRDefault="00742695" w:rsidP="00823CFF">
      <w:pPr>
        <w:spacing w:line="240" w:lineRule="auto"/>
        <w:jc w:val="center"/>
        <w:rPr>
          <w:rFonts w:ascii="Times New Roman" w:hAnsi="Times New Roman" w:cs="Times New Roman"/>
          <w:color w:val="000000" w:themeColor="text1"/>
          <w:sz w:val="24"/>
          <w:szCs w:val="24"/>
        </w:rPr>
      </w:pPr>
      <w:r>
        <w:rPr>
          <w:noProof/>
        </w:rPr>
        <w:drawing>
          <wp:inline distT="0" distB="0" distL="0" distR="0" wp14:anchorId="3BB588E6" wp14:editId="0A937767">
            <wp:extent cx="920750" cy="92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p>
    <w:p w14:paraId="6D017695" w14:textId="77777777" w:rsidR="000C666F" w:rsidRDefault="000C666F" w:rsidP="000C666F">
      <w:pPr>
        <w:jc w:val="center"/>
        <w:rPr>
          <w:rFonts w:ascii="Times New Roman" w:hAnsi="Times New Roman" w:cs="Times New Roman"/>
          <w:color w:val="000000" w:themeColor="text1"/>
          <w:sz w:val="24"/>
          <w:szCs w:val="24"/>
        </w:rPr>
      </w:pPr>
      <w:r w:rsidRPr="000C666F">
        <w:rPr>
          <w:rFonts w:ascii="Times New Roman" w:hAnsi="Times New Roman" w:cs="Times New Roman"/>
          <w:color w:val="000000" w:themeColor="text1"/>
          <w:sz w:val="24"/>
          <w:szCs w:val="24"/>
        </w:rPr>
        <w:t xml:space="preserve">Department of Computer Science and Engineering </w:t>
      </w:r>
    </w:p>
    <w:p w14:paraId="6C2F122F" w14:textId="77777777" w:rsidR="00577D2D" w:rsidRPr="000C666F" w:rsidRDefault="00577D2D" w:rsidP="000C666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School of Engineering and Technology</w:t>
      </w:r>
    </w:p>
    <w:p w14:paraId="64D9902E" w14:textId="77777777" w:rsidR="000C666F" w:rsidRPr="000C666F" w:rsidRDefault="00131FB5" w:rsidP="000C666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sidR="000C666F" w:rsidRPr="000C666F">
        <w:rPr>
          <w:rFonts w:ascii="Times New Roman" w:hAnsi="Times New Roman" w:cs="Times New Roman"/>
          <w:color w:val="000000" w:themeColor="text1"/>
          <w:sz w:val="24"/>
          <w:szCs w:val="24"/>
        </w:rPr>
        <w:t>NorthCap University, Gurugram- 122001, India</w:t>
      </w:r>
    </w:p>
    <w:p w14:paraId="097D1F56" w14:textId="1246F849" w:rsidR="000C666F" w:rsidRPr="000C666F" w:rsidRDefault="000C666F" w:rsidP="000C666F">
      <w:pPr>
        <w:jc w:val="center"/>
        <w:rPr>
          <w:rFonts w:ascii="Times New Roman" w:hAnsi="Times New Roman" w:cs="Times New Roman"/>
          <w:color w:val="000000" w:themeColor="text1"/>
          <w:sz w:val="24"/>
          <w:szCs w:val="24"/>
        </w:rPr>
      </w:pPr>
      <w:r w:rsidRPr="000C666F">
        <w:rPr>
          <w:rFonts w:ascii="Times New Roman" w:hAnsi="Times New Roman" w:cs="Times New Roman"/>
          <w:color w:val="000000" w:themeColor="text1"/>
          <w:sz w:val="24"/>
          <w:szCs w:val="24"/>
        </w:rPr>
        <w:t>Session 20</w:t>
      </w:r>
      <w:r w:rsidR="00E87BB6">
        <w:rPr>
          <w:rFonts w:ascii="Times New Roman" w:hAnsi="Times New Roman" w:cs="Times New Roman"/>
          <w:color w:val="000000" w:themeColor="text1"/>
          <w:sz w:val="24"/>
          <w:szCs w:val="24"/>
        </w:rPr>
        <w:t>2</w:t>
      </w:r>
      <w:r w:rsidR="00362901">
        <w:rPr>
          <w:rFonts w:ascii="Times New Roman" w:hAnsi="Times New Roman" w:cs="Times New Roman"/>
          <w:color w:val="000000" w:themeColor="text1"/>
          <w:sz w:val="24"/>
          <w:szCs w:val="24"/>
        </w:rPr>
        <w:t>6</w:t>
      </w:r>
      <w:r w:rsidRPr="000C666F">
        <w:rPr>
          <w:rFonts w:ascii="Times New Roman" w:hAnsi="Times New Roman" w:cs="Times New Roman"/>
          <w:color w:val="000000" w:themeColor="text1"/>
          <w:sz w:val="24"/>
          <w:szCs w:val="24"/>
        </w:rPr>
        <w:t>-</w:t>
      </w:r>
      <w:r w:rsidR="00EC147D">
        <w:rPr>
          <w:rFonts w:ascii="Times New Roman" w:hAnsi="Times New Roman" w:cs="Times New Roman"/>
          <w:color w:val="000000" w:themeColor="text1"/>
          <w:sz w:val="24"/>
          <w:szCs w:val="24"/>
        </w:rPr>
        <w:t>20</w:t>
      </w:r>
      <w:r w:rsidRPr="000C666F">
        <w:rPr>
          <w:rFonts w:ascii="Times New Roman" w:hAnsi="Times New Roman" w:cs="Times New Roman"/>
          <w:color w:val="000000" w:themeColor="text1"/>
          <w:sz w:val="24"/>
          <w:szCs w:val="24"/>
        </w:rPr>
        <w:t>2</w:t>
      </w:r>
      <w:r w:rsidR="00362901">
        <w:rPr>
          <w:rFonts w:ascii="Times New Roman" w:hAnsi="Times New Roman" w:cs="Times New Roman"/>
          <w:color w:val="000000" w:themeColor="text1"/>
          <w:sz w:val="24"/>
          <w:szCs w:val="24"/>
        </w:rPr>
        <w:t>7</w:t>
      </w:r>
    </w:p>
    <w:p w14:paraId="2027EBEE" w14:textId="77777777" w:rsidR="00131FB5" w:rsidRDefault="00131FB5" w:rsidP="000C666F">
      <w:pPr>
        <w:jc w:val="center"/>
        <w:rPr>
          <w:rFonts w:ascii="Times New Roman" w:hAnsi="Times New Roman" w:cs="Times New Roman"/>
          <w:b/>
          <w:color w:val="000000" w:themeColor="text1"/>
          <w:sz w:val="24"/>
          <w:szCs w:val="24"/>
        </w:rPr>
      </w:pPr>
    </w:p>
    <w:p w14:paraId="3692BA17" w14:textId="77777777" w:rsidR="00AB3B69" w:rsidRPr="00FA2D36" w:rsidRDefault="00AB3B69" w:rsidP="00AB3B69">
      <w:pPr>
        <w:pStyle w:val="NormalWeb"/>
        <w:spacing w:before="0" w:beforeAutospacing="0" w:after="0" w:afterAutospacing="0" w:line="480" w:lineRule="auto"/>
        <w:jc w:val="center"/>
        <w:rPr>
          <w:sz w:val="28"/>
          <w:szCs w:val="28"/>
        </w:rPr>
      </w:pPr>
      <w:r w:rsidRPr="00FA2D36">
        <w:rPr>
          <w:b/>
          <w:bCs/>
          <w:color w:val="000000"/>
          <w:sz w:val="28"/>
          <w:szCs w:val="28"/>
        </w:rPr>
        <w:lastRenderedPageBreak/>
        <w:t>CERTIFICATE</w:t>
      </w:r>
      <w:r w:rsidR="00DB125C">
        <w:rPr>
          <w:b/>
          <w:bCs/>
          <w:color w:val="000000"/>
          <w:sz w:val="28"/>
          <w:szCs w:val="28"/>
        </w:rPr>
        <w:t xml:space="preserve">    </w:t>
      </w:r>
    </w:p>
    <w:p w14:paraId="35F9D9C6" w14:textId="77777777" w:rsidR="00AB3B69" w:rsidRDefault="00AB3B69" w:rsidP="00AB3B69">
      <w:pPr>
        <w:spacing w:line="480" w:lineRule="auto"/>
      </w:pPr>
    </w:p>
    <w:p w14:paraId="4D245D77" w14:textId="474103CA" w:rsidR="00AB3B69" w:rsidRPr="00FA2D36" w:rsidRDefault="00AB3B69" w:rsidP="00AB3B69">
      <w:pPr>
        <w:pStyle w:val="NormalWeb"/>
        <w:spacing w:before="0" w:beforeAutospacing="0" w:after="0" w:afterAutospacing="0" w:line="480" w:lineRule="auto"/>
        <w:jc w:val="both"/>
      </w:pPr>
      <w:r w:rsidRPr="00FA2D36">
        <w:rPr>
          <w:color w:val="000000"/>
        </w:rPr>
        <w:t>This is to certify that the Project Synopsis entitled, “INGRES-Text2SQL: A Multilingual Natural-Language Interface to India's Groundwater Assessment Data” submitted by “&lt;Student Name(s)&gt;” to The NorthCap University, Gurugram, India, is a record of bonafide synopsis work carried out by them under my supervision and guidance and is worthy of consideration for the partial fulfilment of the degree of Bachelor of Technology in Computer Science and Engineering of the University.</w:t>
      </w:r>
      <w:r w:rsidR="00C436CB">
        <w:rPr>
          <w:color w:val="000000"/>
        </w:rPr>
      </w:r>
      <w:r w:rsidRPr="00FA2D36">
        <w:rPr>
          <w:color w:val="000000"/>
        </w:rPr>
      </w:r>
      <w:r>
        <w:rPr>
          <w:color w:val="000000"/>
        </w:rPr>
      </w:r>
      <w:r w:rsidRPr="00AB3B69">
        <w:rPr>
          <w:b/>
          <w:color w:val="000000"/>
        </w:rPr>
      </w:r>
      <w:r w:rsidRPr="00FA2D36">
        <w:rPr>
          <w:color w:val="000000"/>
        </w:rPr>
      </w:r>
      <w:r>
        <w:rPr>
          <w:b/>
          <w:bCs/>
          <w:color w:val="000000"/>
        </w:rPr>
      </w:r>
      <w:r w:rsidRPr="00FA2D36">
        <w:rPr>
          <w:b/>
          <w:bCs/>
          <w:color w:val="000000"/>
        </w:rPr>
      </w:r>
      <w:r w:rsidRPr="00FA2D36">
        <w:rPr>
          <w:color w:val="000000"/>
        </w:rPr>
      </w:r>
      <w:r w:rsidRPr="00FA2D36">
        <w:rPr>
          <w:b/>
          <w:bCs/>
          <w:color w:val="000000"/>
        </w:rPr>
      </w:r>
      <w:r w:rsidRPr="00FA2D36">
        <w:rPr>
          <w:color w:val="000000"/>
        </w:rPr>
      </w:r>
      <w:r>
        <w:rPr>
          <w:color w:val="000000"/>
        </w:rPr>
      </w:r>
      <w:r w:rsidR="00C436CB">
        <w:rPr>
          <w:color w:val="000000"/>
        </w:rPr>
      </w:r>
      <w:r w:rsidRPr="00FA2D36">
        <w:rPr>
          <w:color w:val="000000"/>
        </w:rPr>
      </w:r>
      <w:r>
        <w:rPr>
          <w:color w:val="000000"/>
        </w:rPr>
      </w:r>
      <w:r w:rsidRPr="00FA2D36">
        <w:rPr>
          <w:color w:val="000000"/>
        </w:rPr>
      </w:r>
      <w:r w:rsidRPr="00FA2D36">
        <w:rPr>
          <w:b/>
          <w:bCs/>
          <w:color w:val="000000"/>
        </w:rPr>
      </w:r>
      <w:r w:rsidRPr="00FA2D36">
        <w:rPr>
          <w:color w:val="000000"/>
        </w:rPr>
      </w:r>
      <w:r w:rsidRPr="00FA2D36">
        <w:rPr>
          <w:b/>
          <w:bCs/>
          <w:color w:val="000000"/>
        </w:rPr>
      </w:r>
      <w:r w:rsidR="00C436CB">
        <w:rPr>
          <w:b/>
          <w:bCs/>
          <w:color w:val="000000"/>
        </w:rPr>
      </w:r>
      <w:r w:rsidRPr="00FA2D36">
        <w:rPr>
          <w:b/>
          <w:bCs/>
          <w:color w:val="000000"/>
        </w:rPr>
      </w:r>
      <w:r w:rsidR="00EF2CDB">
        <w:rPr>
          <w:color w:val="000000"/>
        </w:rPr>
      </w:r>
    </w:p>
    <w:p w14:paraId="07228496" w14:textId="77777777" w:rsidR="00AB3B69" w:rsidRDefault="00AB3B69" w:rsidP="00AB3B69">
      <w:pPr>
        <w:spacing w:after="240" w:line="480" w:lineRule="auto"/>
      </w:pPr>
    </w:p>
    <w:p w14:paraId="5245269D" w14:textId="77777777" w:rsidR="00AB3B69" w:rsidRDefault="00AB3B69" w:rsidP="00AB3B69">
      <w:pPr>
        <w:spacing w:after="240" w:line="480" w:lineRule="auto"/>
      </w:pPr>
      <w:r>
        <w:br/>
      </w:r>
    </w:p>
    <w:p w14:paraId="41E730BF" w14:textId="77777777" w:rsidR="00AB3B69" w:rsidRDefault="00D76FE5" w:rsidP="00AB3B69">
      <w:pPr>
        <w:pStyle w:val="NormalWeb"/>
        <w:spacing w:before="0" w:beforeAutospacing="0" w:after="0" w:afterAutospacing="0" w:line="480" w:lineRule="auto"/>
        <w:jc w:val="right"/>
        <w:rPr>
          <w:color w:val="000000"/>
        </w:rPr>
      </w:pPr>
      <w:r>
        <w:rPr>
          <w:color w:val="000000"/>
        </w:rPr>
        <w:t>&lt;Signature of supervisor&gt;</w:t>
      </w:r>
    </w:p>
    <w:p w14:paraId="5D45F5D0" w14:textId="77777777" w:rsidR="00D76FE5" w:rsidRPr="00FA2D36" w:rsidRDefault="00D76FE5" w:rsidP="00AB3B69">
      <w:pPr>
        <w:pStyle w:val="NormalWeb"/>
        <w:spacing w:before="0" w:beforeAutospacing="0" w:after="0" w:afterAutospacing="0" w:line="480" w:lineRule="auto"/>
        <w:jc w:val="right"/>
      </w:pPr>
      <w:r>
        <w:rPr>
          <w:color w:val="000000"/>
        </w:rPr>
        <w:t>&lt;Name and designation of supervisor&gt;</w:t>
      </w:r>
    </w:p>
    <w:p w14:paraId="5FF41204" w14:textId="77777777" w:rsidR="00AB3B69" w:rsidRPr="00FA2D36" w:rsidRDefault="00AB3B69" w:rsidP="00AB3B69">
      <w:pPr>
        <w:pStyle w:val="NormalWeb"/>
        <w:spacing w:before="0" w:beforeAutospacing="0" w:after="0" w:afterAutospacing="0" w:line="480" w:lineRule="auto"/>
        <w:jc w:val="right"/>
      </w:pPr>
      <w:r w:rsidRPr="00FA2D36">
        <w:rPr>
          <w:rStyle w:val="apple-tab-span"/>
          <w:rFonts w:eastAsiaTheme="majorEastAsia"/>
          <w:color w:val="000000"/>
        </w:rPr>
        <w:tab/>
      </w:r>
      <w:r w:rsidRPr="00FA2D36">
        <w:rPr>
          <w:rStyle w:val="apple-tab-span"/>
          <w:rFonts w:eastAsiaTheme="majorEastAsia"/>
          <w:color w:val="000000"/>
        </w:rPr>
        <w:tab/>
      </w:r>
    </w:p>
    <w:p w14:paraId="3163FB0C" w14:textId="77777777" w:rsidR="00AB3B69" w:rsidRPr="00FA2D36" w:rsidRDefault="00AB3B69" w:rsidP="00AB3B69">
      <w:pPr>
        <w:pStyle w:val="NormalWeb"/>
        <w:spacing w:before="0" w:beforeAutospacing="0" w:after="0" w:afterAutospacing="0" w:line="480" w:lineRule="auto"/>
      </w:pPr>
      <w:r w:rsidRPr="00FA2D36">
        <w:rPr>
          <w:color w:val="000000"/>
        </w:rPr>
        <w:t xml:space="preserve">Date: </w:t>
      </w:r>
      <w:r>
        <w:rPr>
          <w:color w:val="000000"/>
        </w:rPr>
        <w:t>………………</w:t>
      </w:r>
    </w:p>
    <w:p w14:paraId="63A2BBCC" w14:textId="77777777" w:rsidR="00AB3B69" w:rsidRDefault="00AB3B69" w:rsidP="00AB3B69">
      <w:pPr>
        <w:pStyle w:val="NormalWeb"/>
        <w:spacing w:before="0" w:beforeAutospacing="0" w:after="0" w:afterAutospacing="0" w:line="480" w:lineRule="auto"/>
      </w:pPr>
      <w:r>
        <w:rPr>
          <w:rStyle w:val="apple-tab-span"/>
          <w:rFonts w:eastAsiaTheme="majorEastAsia"/>
          <w:b/>
          <w:bCs/>
          <w:color w:val="000000"/>
          <w:sz w:val="36"/>
          <w:szCs w:val="36"/>
        </w:rPr>
        <w:tab/>
      </w:r>
    </w:p>
    <w:p w14:paraId="750B630A" w14:textId="77777777" w:rsidR="00AB3B69" w:rsidRDefault="00AB3B69" w:rsidP="00AB3B69">
      <w:pPr>
        <w:spacing w:after="240"/>
      </w:pPr>
      <w:r>
        <w:br/>
      </w:r>
      <w:r>
        <w:br/>
      </w:r>
    </w:p>
    <w:p w14:paraId="50E35FFB"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3DE60902"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3CF46FFD"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087903B9"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25907646"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32161966"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6F439EBE" w14:textId="77777777" w:rsidR="00EC147D" w:rsidRDefault="00EC147D" w:rsidP="00823CFF">
      <w:pPr>
        <w:tabs>
          <w:tab w:val="left" w:pos="840"/>
        </w:tabs>
        <w:spacing w:after="0" w:line="0" w:lineRule="atLeast"/>
        <w:ind w:left="840"/>
        <w:jc w:val="center"/>
        <w:rPr>
          <w:rFonts w:ascii="Times New Roman" w:eastAsia="Arial" w:hAnsi="Times New Roman" w:cs="Times New Roman"/>
          <w:b/>
          <w:sz w:val="28"/>
        </w:rPr>
      </w:pPr>
    </w:p>
    <w:p w14:paraId="14D919DA" w14:textId="77777777" w:rsidR="00AB3B69" w:rsidRDefault="00AB3B69" w:rsidP="00823CFF">
      <w:pPr>
        <w:tabs>
          <w:tab w:val="left" w:pos="840"/>
        </w:tabs>
        <w:spacing w:after="0" w:line="0" w:lineRule="atLeast"/>
        <w:ind w:left="840"/>
        <w:jc w:val="center"/>
        <w:rPr>
          <w:rFonts w:ascii="Times New Roman" w:eastAsia="Arial" w:hAnsi="Times New Roman" w:cs="Times New Roman"/>
          <w:b/>
          <w:sz w:val="28"/>
        </w:rPr>
      </w:pPr>
    </w:p>
    <w:p w14:paraId="705E07F7" w14:textId="77777777" w:rsidR="00823CFF" w:rsidRPr="00823CFF" w:rsidRDefault="00823CFF" w:rsidP="00823CFF">
      <w:pPr>
        <w:tabs>
          <w:tab w:val="left" w:pos="840"/>
        </w:tabs>
        <w:spacing w:after="0" w:line="0" w:lineRule="atLeast"/>
        <w:ind w:left="840"/>
        <w:jc w:val="center"/>
        <w:rPr>
          <w:rFonts w:ascii="Times New Roman" w:eastAsia="Arial" w:hAnsi="Times New Roman" w:cs="Times New Roman"/>
          <w:b/>
          <w:sz w:val="28"/>
        </w:rPr>
      </w:pPr>
      <w:r w:rsidRPr="00823CFF">
        <w:rPr>
          <w:rFonts w:ascii="Times New Roman" w:eastAsia="Arial" w:hAnsi="Times New Roman" w:cs="Times New Roman"/>
          <w:b/>
          <w:sz w:val="28"/>
        </w:rPr>
        <w:lastRenderedPageBreak/>
        <w:t>INDEX</w:t>
      </w:r>
    </w:p>
    <w:p w14:paraId="62648C75" w14:textId="77777777" w:rsidR="00823CFF" w:rsidRDefault="00823CFF" w:rsidP="00823CFF">
      <w:pPr>
        <w:tabs>
          <w:tab w:val="left" w:pos="840"/>
        </w:tabs>
        <w:spacing w:after="0" w:line="0" w:lineRule="atLeast"/>
        <w:ind w:left="840"/>
        <w:rPr>
          <w:rFonts w:ascii="Times New Roman" w:eastAsia="Arial" w:hAnsi="Times New Roman" w:cs="Times New Roman"/>
          <w:sz w:val="28"/>
        </w:rPr>
      </w:pPr>
    </w:p>
    <w:p w14:paraId="466D5CEA" w14:textId="77777777" w:rsidR="00823CFF" w:rsidRDefault="00823CFF" w:rsidP="00823CFF">
      <w:pPr>
        <w:tabs>
          <w:tab w:val="left" w:pos="840"/>
        </w:tabs>
        <w:spacing w:after="0" w:line="0" w:lineRule="atLeast"/>
        <w:ind w:left="840"/>
        <w:rPr>
          <w:rFonts w:ascii="Times New Roman" w:eastAsia="Arial" w:hAnsi="Times New Roman" w:cs="Times New Roman"/>
          <w:sz w:val="28"/>
        </w:rPr>
      </w:pPr>
    </w:p>
    <w:p w14:paraId="6C9252E0" w14:textId="77777777" w:rsidR="00823CFF" w:rsidRPr="00823CFF" w:rsidRDefault="00823CFF" w:rsidP="002B71EB">
      <w:pPr>
        <w:tabs>
          <w:tab w:val="left" w:pos="840"/>
        </w:tabs>
        <w:spacing w:after="0" w:line="0" w:lineRule="atLeast"/>
        <w:rPr>
          <w:rFonts w:ascii="Times New Roman" w:eastAsia="Arial" w:hAnsi="Times New Roman" w:cs="Times New Roman"/>
          <w:sz w:val="24"/>
        </w:rPr>
      </w:pPr>
      <w:r w:rsidRPr="00823CFF">
        <w:rPr>
          <w:rFonts w:ascii="Times New Roman" w:eastAsia="Arial" w:hAnsi="Times New Roman" w:cs="Times New Roman"/>
          <w:sz w:val="24"/>
        </w:rPr>
        <w:t>Abstract</w:t>
      </w:r>
    </w:p>
    <w:p w14:paraId="5557CD2C" w14:textId="0D39B208" w:rsidR="00DA1AC2" w:rsidRDefault="00823CFF" w:rsidP="00DA1AC2">
      <w:pPr>
        <w:tabs>
          <w:tab w:val="left" w:pos="840"/>
        </w:tabs>
        <w:spacing w:after="0" w:line="0" w:lineRule="atLeast"/>
        <w:rPr>
          <w:rFonts w:ascii="Times New Roman" w:eastAsia="Arial" w:hAnsi="Times New Roman" w:cs="Times New Roman"/>
          <w:sz w:val="24"/>
        </w:rPr>
      </w:pPr>
      <w:r w:rsidRPr="00823CFF">
        <w:rPr>
          <w:rFonts w:ascii="Times New Roman" w:eastAsia="Times New Roman" w:hAnsi="Times New Roman" w:cs="Times New Roman"/>
          <w:sz w:val="24"/>
        </w:rPr>
        <w:t>1. Introduction (description of broad topic)</w:t>
      </w:r>
      <w:r w:rsidR="00AB3B69">
        <w:rPr>
          <w:rFonts w:ascii="Times New Roman" w:eastAsia="Times New Roman" w:hAnsi="Times New Roman" w:cs="Times New Roman"/>
          <w:sz w:val="24"/>
        </w:rPr>
      </w:r>
      <w:r w:rsidR="00DA1AC2">
        <w:rPr>
          <w:rFonts w:ascii="Times New Roman" w:eastAsia="Times New Roman" w:hAnsi="Times New Roman" w:cs="Times New Roman"/>
          <w:sz w:val="24"/>
        </w:rPr>
      </w:r>
    </w:p>
    <w:p w14:paraId="53585831" w14:textId="77777777" w:rsidR="00AB3B69" w:rsidRDefault="002B71EB" w:rsidP="002B71EB">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2. Background</w:t>
      </w:r>
    </w:p>
    <w:p w14:paraId="3A860DBF" w14:textId="26662099" w:rsidR="00DA1AC2" w:rsidRDefault="00DA1AC2" w:rsidP="00DA1AC2">
      <w:p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3. Feasibility Study</w:t>
      </w:r>
    </w:p>
    <w:p w14:paraId="478D8A54" w14:textId="48B3221A" w:rsidR="00DA1AC2" w:rsidRDefault="00DA1AC2" w:rsidP="002B71EB">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4. Literature Survey</w:t>
      </w:r>
      <w:r w:rsidR="00AB3B69">
        <w:rPr>
          <w:rFonts w:ascii="Times New Roman" w:eastAsia="Arial" w:hAnsi="Times New Roman" w:cs="Times New Roman"/>
          <w:sz w:val="24"/>
        </w:rPr>
      </w:r>
      <w:r>
        <w:rPr>
          <w:rFonts w:ascii="Times New Roman" w:eastAsia="Arial" w:hAnsi="Times New Roman" w:cs="Times New Roman"/>
          <w:sz w:val="24"/>
        </w:rPr>
      </w:r>
      <w:r w:rsidR="00AB3B69">
        <w:rPr>
          <w:rFonts w:ascii="Times New Roman" w:eastAsia="Arial" w:hAnsi="Times New Roman" w:cs="Times New Roman"/>
          <w:sz w:val="24"/>
        </w:rPr>
      </w:r>
    </w:p>
    <w:p w14:paraId="4236BB45" w14:textId="77777777" w:rsidR="00DA1AC2" w:rsidRDefault="00AB3B69" w:rsidP="00DA1AC2">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5. Comparison with Existing Solutions and Literature</w:t>
      </w:r>
      <w:r w:rsidR="00DA1AC2">
        <w:rPr>
          <w:rFonts w:ascii="Times New Roman" w:eastAsia="Arial" w:hAnsi="Times New Roman" w:cs="Times New Roman"/>
          <w:sz w:val="24"/>
        </w:rPr>
      </w:r>
    </w:p>
    <w:p w14:paraId="54D382B9" w14:textId="77777777" w:rsidR="00DA1AC2" w:rsidRDefault="00DA1AC2" w:rsidP="00DA1AC2">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6. Gap Analysis</w:t>
      </w:r>
    </w:p>
    <w:p w14:paraId="13D53890" w14:textId="77777777" w:rsidR="00DA1AC2" w:rsidRDefault="00DA1AC2" w:rsidP="00DA1AC2">
      <w:p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7. Problem Statement</w:t>
      </w:r>
    </w:p>
    <w:p w14:paraId="65F1C9D1" w14:textId="27103CC9" w:rsidR="00DA1AC2" w:rsidRDefault="00DA1AC2" w:rsidP="00DA1AC2">
      <w:p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8. Objectives</w:t>
      </w:r>
    </w:p>
    <w:p w14:paraId="65F1C9D1" w14:textId="27103CC9" w:rsidR="00DA1AC2" w:rsidRDefault="00DA1AC2" w:rsidP="00DA1AC2">
      <w:p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9. Proposed Methodology and Work Completed</w:t>
      </w:r>
    </w:p>
    <w:p w14:paraId="34F8BA5F" w14:textId="6BBABE75" w:rsidR="00DA1AC2" w:rsidRPr="00DA1AC2" w:rsidRDefault="00DA1AC2" w:rsidP="00DA1AC2">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10. Outcomes</w:t>
      </w:r>
    </w:p>
    <w:p w14:paraId="42231C3B" w14:textId="3C2C91F9" w:rsidR="00DA1AC2" w:rsidRDefault="00DA1AC2" w:rsidP="002B71EB">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11. Gantt Chart</w:t>
      </w:r>
    </w:p>
    <w:p w14:paraId="57FED302" w14:textId="1CAA19A2" w:rsidR="00DA1AC2" w:rsidRDefault="00DA1AC2" w:rsidP="00DA1AC2">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12. Responsibility Chart</w:t>
      </w:r>
    </w:p>
    <w:p w14:paraId="44A629C7" w14:textId="5C341D6E" w:rsidR="00DA1AC2" w:rsidRPr="00DA1AC2" w:rsidRDefault="00DA1AC2" w:rsidP="00DA1AC2">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13. References</w:t>
      </w:r>
    </w:p>
    <w:p w14:paraId="66A8200F" w14:textId="0D86AB03" w:rsidR="002008FB" w:rsidRDefault="00DA1AC2" w:rsidP="00507774">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Annexure I: Front page of plagiarism report by guide</w:t>
      </w:r>
      <w:r w:rsidR="002008FB">
        <w:rPr>
          <w:rFonts w:ascii="Times New Roman" w:eastAsia="Arial" w:hAnsi="Times New Roman" w:cs="Times New Roman"/>
          <w:sz w:val="24"/>
        </w:rPr>
      </w:r>
    </w:p>
    <w:p w14:paraId="25BE91D7" w14:textId="33539EC7" w:rsidR="00507774" w:rsidRPr="00F7038E" w:rsidRDefault="002008FB" w:rsidP="00F7038E">
      <w:p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Annexure II: Screenshots of Faculty mail / comments from guide</w:t>
      </w:r>
      <w:r w:rsidR="00DA1AC2">
        <w:rPr>
          <w:rFonts w:ascii="Times New Roman" w:eastAsia="Arial" w:hAnsi="Times New Roman" w:cs="Times New Roman"/>
          <w:sz w:val="24"/>
        </w:rPr>
      </w:r>
      <w:r w:rsidR="00F7038E">
        <w:rPr>
          <w:rFonts w:ascii="Times New Roman" w:eastAsia="Arial" w:hAnsi="Times New Roman" w:cs="Times New Roman"/>
          <w:sz w:val="24"/>
        </w:rPr>
      </w:r>
      <w:r w:rsidR="00DA1AC2">
        <w:rPr>
          <w:rFonts w:ascii="Times New Roman" w:eastAsia="Arial" w:hAnsi="Times New Roman" w:cs="Times New Roman"/>
          <w:sz w:val="24"/>
        </w:rPr>
      </w:r>
      <w:r w:rsidR="00F7038E">
        <w:rPr>
          <w:rFonts w:ascii="Times New Roman" w:eastAsia="Arial" w:hAnsi="Times New Roman" w:cs="Times New Roman"/>
          <w:sz w:val="24"/>
        </w:rPr>
      </w:r>
      <w:r w:rsidR="00DA1AC2" w:rsidRPr="00F7038E">
        <w:rPr>
          <w:rFonts w:ascii="Times New Roman" w:eastAsia="Arial" w:hAnsi="Times New Roman" w:cs="Times New Roman"/>
          <w:sz w:val="24"/>
        </w:rPr>
      </w:r>
      <w:r w:rsidR="00507774" w:rsidRPr="00F7038E">
        <w:rPr>
          <w:rFonts w:ascii="Times New Roman" w:eastAsia="Arial" w:hAnsi="Times New Roman" w:cs="Times New Roman"/>
          <w:sz w:val="24"/>
        </w:rPr>
      </w:r>
    </w:p>
    <w:p w14:paraId="4818390E" w14:textId="6451A886" w:rsidR="00507774" w:rsidRDefault="00507774" w:rsidP="00507774">
      <w:pPr>
        <w:tabs>
          <w:tab w:val="left" w:pos="840"/>
        </w:tabs>
        <w:spacing w:after="0" w:line="0" w:lineRule="atLeast"/>
        <w:rPr>
          <w:rFonts w:ascii="Times New Roman" w:eastAsia="Arial" w:hAnsi="Times New Roman" w:cs="Times New Roman"/>
          <w:sz w:val="24"/>
        </w:rPr>
      </w:pPr>
    </w:p>
    <w:p w14:paraId="2BBAFFBD" w14:textId="3FF1AE15" w:rsidR="00507774" w:rsidRDefault="00507774" w:rsidP="00507774">
      <w:pPr>
        <w:tabs>
          <w:tab w:val="left" w:pos="840"/>
        </w:tabs>
        <w:spacing w:after="0" w:line="0" w:lineRule="atLeast"/>
        <w:rPr>
          <w:rFonts w:ascii="Times New Roman" w:eastAsia="Arial" w:hAnsi="Times New Roman" w:cs="Times New Roman"/>
          <w:sz w:val="24"/>
        </w:rPr>
      </w:pPr>
    </w:p>
    <w:p w14:paraId="35B02CDA" w14:textId="42B57D23" w:rsidR="00507774" w:rsidRDefault="00507774" w:rsidP="00507774">
      <w:pPr>
        <w:tabs>
          <w:tab w:val="left" w:pos="840"/>
        </w:tabs>
        <w:spacing w:after="0" w:line="0" w:lineRule="atLeast"/>
        <w:rPr>
          <w:rFonts w:ascii="Times New Roman" w:eastAsia="Arial" w:hAnsi="Times New Roman" w:cs="Times New Roman"/>
          <w:sz w:val="24"/>
        </w:rPr>
      </w:pPr>
    </w:p>
    <w:p>
      <w:r>
        <w:br w:type="page"/>
      </w:r>
    </w:p>
    <w:p>
      <w:pPr>
        <w:keepNext/>
        <w:spacing w:after="120" w:line="360" w:lineRule="auto" w:before="240"/>
        <w:jc w:val="left"/>
      </w:pPr>
      <w:r>
        <w:rPr>
          <w:rFonts w:ascii="Times New Roman" w:hAnsi="Times New Roman" w:eastAsia="Times New Roman"/>
          <w:b/>
          <w:i w:val="0"/>
          <w:sz w:val="28"/>
        </w:rPr>
        <w:t>Abstract</w:t>
      </w:r>
    </w:p>
    <w:p>
      <w:pPr>
        <w:spacing w:after="120" w:line="360" w:lineRule="auto"/>
        <w:jc w:val="both"/>
      </w:pPr>
      <w:r>
        <w:rPr>
          <w:rFonts w:ascii="Times New Roman" w:hAnsi="Times New Roman" w:eastAsia="Times New Roman"/>
          <w:b w:val="0"/>
          <w:i w:val="0"/>
          <w:sz w:val="24"/>
        </w:rPr>
        <w:t>India's groundwater assessments are published by the Central Ground Water Board (CGWB) through INGRES, a GIS portal that reports recharge, extraction and the Safe / Semi-Critical / Critical / Over-Exploited category of about 7,000 assessment units every cycle. The portal can only be explored through maps and tables, and only in English. This project builds and evaluates a natural-language interface that takes questions in English, Hindi, romanised Hinglish and Tamil, converts them into SQL over the INGRES data, executes the query safely and returns an answer whose numbers can be traced to the result. The focus is on measurable research questions rather than on a chatbot: schema linking under code-mixed Indian input, resolution of ambiguous place names, tokenizer inefficiency for Indic and romanised text, prevention of numeric hallucination, and the conditions under which multi-step agentic reasoning helps.</w:t>
      </w:r>
    </w:p>
    <w:p>
      <w:pPr>
        <w:spacing w:after="120" w:line="360" w:lineRule="auto"/>
        <w:jc w:val="both"/>
      </w:pPr>
      <w:r>
        <w:rPr>
          <w:rFonts w:ascii="Times New Roman" w:hAnsi="Times New Roman" w:eastAsia="Times New Roman"/>
          <w:b w:val="0"/>
          <w:i w:val="0"/>
          <w:sz w:val="24"/>
        </w:rPr>
        <w:t>By the mid-term the data layer and the benchmark are complete. The undocumented public data endpoint of the INGRES portal was identified from its JavaScript bundle and five assessment cycles (GWRA 2020, 2022, 2023, 2024 and 2025) were crawled (5,299 requests, no failures). National totals computed from the resulting database match the figures published by the Ministry of Jal Shakti to within 0.1%. We also built INGRES-Bench, a benchmark of 371 question-SQL items in four languages (1,484 instances) with train, dev, test and hard-test splits. Three local baselines have been evaluated: a keyword/template system reaches 38.8% execution accuracy, and schema-linking recall@3 is 0.267 for BM25 and 0.409 for an off-the-shelf multilingual embedding model, with large drops for Hindi and Tamil script.</w:t>
      </w:r>
    </w:p>
    <w:p>
      <w:pPr>
        <w:keepNext/>
        <w:spacing w:after="120" w:line="360" w:lineRule="auto" w:before="240"/>
        <w:jc w:val="left"/>
      </w:pPr>
      <w:r>
        <w:rPr>
          <w:rFonts w:ascii="Times New Roman" w:hAnsi="Times New Roman" w:eastAsia="Times New Roman"/>
          <w:b/>
          <w:i w:val="0"/>
          <w:sz w:val="28"/>
        </w:rPr>
        <w:t>1. Introduction</w:t>
      </w:r>
    </w:p>
    <w:p>
      <w:pPr>
        <w:spacing w:after="120" w:line="360" w:lineRule="auto"/>
        <w:jc w:val="both"/>
      </w:pPr>
      <w:r>
        <w:rPr>
          <w:rFonts w:ascii="Times New Roman" w:hAnsi="Times New Roman" w:eastAsia="Times New Roman"/>
          <w:b w:val="0"/>
          <w:i w:val="0"/>
          <w:sz w:val="24"/>
        </w:rPr>
        <w:t xml:space="preserve">Groundwater supplies most of India's irrigation and a large share of its drinking water, and its over-use is one of the country's most serious resource problems. Every assessment cycle, CGWB and the States compute, for each block, mandal, taluk or similar assessment unit, how much groundwater is recharged, how much can be extracted sustainably, how much is actually extracted, and the resulting </w:t>
      </w:r>
      <w:r>
        <w:rPr>
          <w:rFonts w:ascii="Times New Roman" w:hAnsi="Times New Roman" w:eastAsia="Times New Roman"/>
          <w:b/>
          <w:i w:val="0"/>
          <w:sz w:val="24"/>
        </w:rPr>
        <w:t>stage of extraction</w:t>
      </w:r>
      <w:r>
        <w:rPr>
          <w:rFonts w:ascii="Times New Roman" w:hAnsi="Times New Roman" w:eastAsia="Times New Roman"/>
          <w:b w:val="0"/>
          <w:i w:val="0"/>
          <w:sz w:val="24"/>
        </w:rPr>
        <w:t xml:space="preserve"> (extraction as a percentage of the extractable resource). Units are then categorised as Safe (up to 70%), Semi-Critical (70-90%), Critical (90-100%) or Over-Exploited (above 100%). These numbers drive well-permitting, recharge schemes and agricultural policy.</w:t>
      </w:r>
    </w:p>
    <w:p>
      <w:pPr>
        <w:spacing w:after="120" w:line="360" w:lineRule="auto"/>
        <w:jc w:val="both"/>
      </w:pPr>
      <w:r>
        <w:rPr>
          <w:rFonts w:ascii="Times New Roman" w:hAnsi="Times New Roman" w:eastAsia="Times New Roman"/>
          <w:b w:val="0"/>
          <w:i w:val="0"/>
          <w:sz w:val="24"/>
        </w:rPr>
        <w:t xml:space="preserve">The results are disseminated through INGRES (India Groundwater Resource Estimation System), built by CGWB with IIT Hyderabad. INGRES is powerful but is organised around maps and drill-down tables in English. A farmer leader, a block officer or a journalist who wants to ask "Ludhiana ke kitne blocks over-exploited hain?" or "which Punjab blocks moved from Critical to Over-Exploited since 2022?" has to navigate several screens and combine numbers by hand. </w:t>
      </w:r>
      <w:r>
        <w:rPr>
          <w:rFonts w:ascii="Times New Roman" w:hAnsi="Times New Roman" w:eastAsia="Times New Roman"/>
          <w:b/>
          <w:i w:val="0"/>
          <w:sz w:val="24"/>
        </w:rPr>
        <w:t>Text-to-SQL</w:t>
      </w:r>
      <w:r>
        <w:rPr>
          <w:rFonts w:ascii="Times New Roman" w:hAnsi="Times New Roman" w:eastAsia="Times New Roman"/>
          <w:b w:val="0"/>
          <w:i w:val="0"/>
          <w:sz w:val="24"/>
        </w:rPr>
        <w:t>, the task of converting a natural-language question into an executable database query, is a natural fit. However, published Text-to-SQL research is overwhelmingly English-centric, and the specific difficulties of Indian users (several scripts, romanised and code-mixed writing, many places sharing the same name, spelling variation of place names) have not been studied on a real government dataset.</w:t>
      </w:r>
    </w:p>
    <w:p>
      <w:pPr>
        <w:spacing w:after="120" w:line="360" w:lineRule="auto"/>
        <w:jc w:val="both"/>
      </w:pPr>
      <w:r>
        <w:rPr>
          <w:rFonts w:ascii="Times New Roman" w:hAnsi="Times New Roman" w:eastAsia="Times New Roman"/>
          <w:b w:val="0"/>
          <w:i w:val="0"/>
          <w:sz w:val="24"/>
        </w:rPr>
        <w:t>This project therefore treats the problem as a research study. We build a clean, reproducible database from the official INGRES data, construct a multilingual benchmark over it, establish strong baselines, and then add and measure individual components: learned schema linking, geographic entity resolution, tokenizer adaptation, a numeric grounding verifier and an agent for multi-step questions. Execution accuracy on the benchmark is the primary metric throughout.</w:t>
      </w:r>
    </w:p>
    <w:p>
      <w:pPr>
        <w:keepNext/>
        <w:spacing w:after="120" w:line="360" w:lineRule="auto" w:before="240"/>
        <w:jc w:val="left"/>
      </w:pPr>
      <w:r>
        <w:rPr>
          <w:rFonts w:ascii="Times New Roman" w:hAnsi="Times New Roman" w:eastAsia="Times New Roman"/>
          <w:b/>
          <w:i w:val="0"/>
          <w:sz w:val="28"/>
        </w:rPr>
        <w:t>2. Background</w:t>
      </w:r>
    </w:p>
    <w:p>
      <w:pPr>
        <w:keepNext/>
        <w:spacing w:after="120" w:line="360" w:lineRule="auto" w:before="160"/>
        <w:jc w:val="left"/>
      </w:pPr>
      <w:r>
        <w:rPr>
          <w:rFonts w:ascii="Times New Roman" w:hAnsi="Times New Roman" w:eastAsia="Times New Roman"/>
          <w:b/>
          <w:i w:val="0"/>
          <w:sz w:val="24"/>
        </w:rPr>
        <w:t>2.1 Groundwater resource assessment and INGRES</w:t>
      </w:r>
    </w:p>
    <w:p>
      <w:pPr>
        <w:spacing w:after="120" w:line="360" w:lineRule="auto"/>
        <w:jc w:val="both"/>
      </w:pPr>
      <w:r>
        <w:rPr>
          <w:rFonts w:ascii="Times New Roman" w:hAnsi="Times New Roman" w:eastAsia="Times New Roman"/>
          <w:b w:val="0"/>
          <w:i w:val="0"/>
          <w:sz w:val="24"/>
        </w:rPr>
        <w:t>Assessments follow the Ground Water Resource Estimation Committee methodology of 2015 (GEC-2015) [19]. Recharge is estimated from rainfall and from other sources (canal seepage, return flow of surface-water and groundwater irrigation, tanks and ponds, water-conservation structures). The annual extractable resource is recharge minus natural discharge, and extraction is estimated separately for irrigation, domestic and industrial use. The national reports are named by year (GWRA 2024, GWRA 2025, ...) and are summarised in Press Information Bureau releases [20]. INGRES is an Angular single-page application: its HTML contains no data, and there is no documented public API or bulk download for ordinary users.</w:t>
      </w:r>
    </w:p>
    <w:p>
      <w:pPr>
        <w:keepNext/>
        <w:spacing w:after="120" w:line="360" w:lineRule="auto" w:before="160"/>
        <w:jc w:val="left"/>
      </w:pPr>
      <w:r>
        <w:rPr>
          <w:rFonts w:ascii="Times New Roman" w:hAnsi="Times New Roman" w:eastAsia="Times New Roman"/>
          <w:b/>
          <w:i w:val="0"/>
          <w:sz w:val="24"/>
        </w:rPr>
        <w:t>2.2 Text-to-SQL</w:t>
      </w:r>
    </w:p>
    <w:p>
      <w:pPr>
        <w:spacing w:after="120" w:line="360" w:lineRule="auto"/>
        <w:jc w:val="both"/>
      </w:pPr>
      <w:r>
        <w:rPr>
          <w:rFonts w:ascii="Times New Roman" w:hAnsi="Times New Roman" w:eastAsia="Times New Roman"/>
          <w:b w:val="0"/>
          <w:i w:val="0"/>
          <w:sz w:val="24"/>
        </w:rPr>
        <w:t xml:space="preserve">Modern Text-to-SQL is evaluated mainly with execution accuracy (EX): a predicted query is correct if running it returns the same result as the gold query. Benchmarks such as Spider [1] and BIRD [2] drove progress from schema-aware neural parsers (RAT-SQL [3], RESDSQL [6]) to large-language-model prompting pipelines (DIN-SQL [4], DAIL-SQL [5]) and multi-agent systems (MAC-SQL [22], CHESS [21]). A recurring finding is that </w:t>
      </w:r>
      <w:r>
        <w:rPr>
          <w:rFonts w:ascii="Times New Roman" w:hAnsi="Times New Roman" w:eastAsia="Times New Roman"/>
          <w:b/>
          <w:i w:val="0"/>
          <w:sz w:val="24"/>
        </w:rPr>
        <w:t>schema linking</w:t>
      </w:r>
      <w:r>
        <w:rPr>
          <w:rFonts w:ascii="Times New Roman" w:hAnsi="Times New Roman" w:eastAsia="Times New Roman"/>
          <w:b w:val="0"/>
          <w:i w:val="0"/>
          <w:sz w:val="24"/>
        </w:rPr>
        <w:t>, deciding which tables and columns a question refers to, is a main source of errors.</w:t>
      </w:r>
    </w:p>
    <w:p>
      <w:pPr>
        <w:keepNext/>
        <w:spacing w:after="120" w:line="360" w:lineRule="auto" w:before="160"/>
        <w:jc w:val="left"/>
      </w:pPr>
      <w:r>
        <w:rPr>
          <w:rFonts w:ascii="Times New Roman" w:hAnsi="Times New Roman" w:eastAsia="Times New Roman"/>
          <w:b/>
          <w:i w:val="0"/>
          <w:sz w:val="24"/>
        </w:rPr>
        <w:t>2.3 Multilingual and code-mixed language processing</w:t>
      </w:r>
    </w:p>
    <w:p>
      <w:pPr>
        <w:spacing w:after="120" w:line="360" w:lineRule="auto"/>
        <w:jc w:val="both"/>
      </w:pPr>
      <w:r>
        <w:rPr>
          <w:rFonts w:ascii="Times New Roman" w:hAnsi="Times New Roman" w:eastAsia="Times New Roman"/>
          <w:b w:val="0"/>
          <w:i w:val="0"/>
          <w:sz w:val="24"/>
        </w:rPr>
        <w:t>Indian users frequently write Hindi in Latin script mixed with English (Hinglish), or keep place names in Latin script inside Devanagari or Tamil text. Code-mixing is commonly quantified with the Code-Mixing Index [12] and is known to degrade models trained on monolingual text [11]. Sub-word tokenizers also split Indic and romanised words into many more tokens than English words (high "fertility"), which raises cost and can lower accuracy [9, 10].</w:t>
      </w:r>
    </w:p>
    <w:p>
      <w:pPr>
        <w:keepNext/>
        <w:spacing w:after="120" w:line="360" w:lineRule="auto" w:before="240"/>
        <w:jc w:val="left"/>
      </w:pPr>
      <w:r>
        <w:rPr>
          <w:rFonts w:ascii="Times New Roman" w:hAnsi="Times New Roman" w:eastAsia="Times New Roman"/>
          <w:b/>
          <w:i w:val="0"/>
          <w:sz w:val="28"/>
        </w:rPr>
        <w:t>3. Feasibility Study</w:t>
      </w:r>
    </w:p>
    <w:p>
      <w:pPr>
        <w:spacing w:after="120" w:line="360" w:lineRule="auto"/>
        <w:jc w:val="both"/>
      </w:pPr>
      <w:r>
        <w:rPr>
          <w:rFonts w:ascii="Times New Roman" w:hAnsi="Times New Roman" w:eastAsia="Times New Roman"/>
          <w:b w:val="0"/>
          <w:i w:val="0"/>
          <w:sz w:val="24"/>
        </w:rPr>
        <w:t>Feasibility was assessed along the four dimensions of technical, economic, operational and schedule feasibility. The deciding risk, whether official data can be obtained at all, was resolved first and is no longer open.</w:t>
      </w:r>
    </w:p>
    <w:p>
      <w:pPr>
        <w:keepNext/>
        <w:spacing w:after="120" w:line="360" w:lineRule="auto" w:before="160"/>
        <w:jc w:val="left"/>
      </w:pPr>
      <w:r>
        <w:rPr>
          <w:rFonts w:ascii="Times New Roman" w:hAnsi="Times New Roman" w:eastAsia="Times New Roman"/>
          <w:b/>
          <w:i w:val="0"/>
          <w:sz w:val="24"/>
        </w:rPr>
        <w:t>3.1 Technical feasibility</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Data access (verified).</w:t>
      </w:r>
      <w:r>
        <w:rPr>
          <w:rFonts w:ascii="Times New Roman" w:hAnsi="Times New Roman" w:eastAsia="Times New Roman"/>
          <w:b w:val="0"/>
          <w:i w:val="0"/>
          <w:sz w:val="24"/>
        </w:rPr>
        <w:t xml:space="preserve"> The INGRES portal's public endpoint POST /api/gec/getBusinessDataForUserOpen was located in its JavaScript bundle. It returns JSON for country, state and district drill-downs without login. A polite, resumable crawler downloaded 7 cycle labels (5,299 responses) with zero failed requests.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Data quality (verified).</w:t>
      </w:r>
      <w:r>
        <w:rPr>
          <w:rFonts w:ascii="Times New Roman" w:hAnsi="Times New Roman" w:eastAsia="Times New Roman"/>
          <w:b w:val="0"/>
          <w:i w:val="0"/>
          <w:sz w:val="24"/>
        </w:rPr>
        <w:t xml:space="preserve"> After removing the saline (poor-quality) component, national recharge, extractable resource, extraction and stage of extraction match the published GWRA 2022-2025 figures within 0.1%. District values add up exactly to state values, and unit categories agree 100% with the official thresholds for 2021-22 onwards. These checks run as automated tests.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Compute.</w:t>
      </w:r>
      <w:r>
        <w:rPr>
          <w:rFonts w:ascii="Times New Roman" w:hAnsi="Times New Roman" w:eastAsia="Times New Roman"/>
          <w:b w:val="0"/>
          <w:i w:val="0"/>
          <w:sz w:val="24"/>
        </w:rPr>
        <w:t xml:space="preserve"> The data fits in a 22 MB SQLite database. Retrieval baselines run on a CPU in milliseconds. The planned fine-tuning of small multilingual encoders (about 120 M parameters) fits on the available NVIDIA RTX 5060 (8 GB) once a CUDA build of PyTorch is installed.</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Large language models.</w:t>
      </w:r>
      <w:r>
        <w:rPr>
          <w:rFonts w:ascii="Times New Roman" w:hAnsi="Times New Roman" w:eastAsia="Times New Roman"/>
          <w:b w:val="0"/>
          <w:i w:val="0"/>
          <w:sz w:val="24"/>
        </w:rPr>
        <w:t xml:space="preserve"> A Gemini API key (free tier) is available. The free tier is rate-limited and frequently overloaded, so all calls are cached on disk and runs are resumable.</w:t>
      </w:r>
    </w:p>
    <w:p>
      <w:pPr>
        <w:keepNext/>
        <w:spacing w:after="120" w:line="360" w:lineRule="auto" w:before="160"/>
        <w:jc w:val="left"/>
      </w:pPr>
      <w:r>
        <w:rPr>
          <w:rFonts w:ascii="Times New Roman" w:hAnsi="Times New Roman" w:eastAsia="Times New Roman"/>
          <w:b/>
          <w:i w:val="0"/>
          <w:sz w:val="24"/>
        </w:rPr>
        <w:t>3.2 Tools, technologies and datasets</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4680"/>
        <w:gridCol w:w="4680"/>
      </w:tblGrid>
      <w:tr>
        <w:tc>
          <w:tcPr>
            <w:tcW w:type="dxa" w:w="2304"/>
            <w:shd w:val="clear" w:color="auto" w:fill="2E3A59"/>
          </w:tcPr>
          <w:p>
            <w:r/>
            <w:r>
              <w:rPr>
                <w:rFonts w:ascii="Times New Roman" w:hAnsi="Times New Roman" w:eastAsia="Times New Roman"/>
                <w:b/>
                <w:i w:val="0"/>
                <w:color w:val="FFFFFF"/>
                <w:sz w:val="20"/>
              </w:rPr>
              <w:t>Category</w:t>
            </w:r>
          </w:p>
        </w:tc>
        <w:tc>
          <w:tcPr>
            <w:tcW w:type="dxa" w:w="6912"/>
            <w:shd w:val="clear" w:color="auto" w:fill="2E3A59"/>
          </w:tcPr>
          <w:p>
            <w:r/>
            <w:r>
              <w:rPr>
                <w:rFonts w:ascii="Times New Roman" w:hAnsi="Times New Roman" w:eastAsia="Times New Roman"/>
                <w:b/>
                <w:i w:val="0"/>
                <w:color w:val="FFFFFF"/>
                <w:sz w:val="20"/>
              </w:rPr>
              <w:t>Tools / resources</w:t>
            </w:r>
          </w:p>
        </w:tc>
      </w:tr>
      <w:tr>
        <w:tc>
          <w:tcPr>
            <w:tcW w:type="dxa" w:w="2304"/>
          </w:tcPr>
          <w:p>
            <w:r/>
            <w:r>
              <w:rPr>
                <w:rFonts w:ascii="Times New Roman" w:hAnsi="Times New Roman" w:eastAsia="Times New Roman"/>
                <w:b w:val="0"/>
                <w:i w:val="0"/>
                <w:sz w:val="20"/>
              </w:rPr>
              <w:t>Language &amp; libraries</w:t>
            </w:r>
          </w:p>
        </w:tc>
        <w:tc>
          <w:tcPr>
            <w:tcW w:type="dxa" w:w="6912"/>
          </w:tcPr>
          <w:p>
            <w:r/>
            <w:r>
              <w:rPr>
                <w:rFonts w:ascii="Times New Roman" w:hAnsi="Times New Roman" w:eastAsia="Times New Roman"/>
                <w:b w:val="0"/>
                <w:i w:val="0"/>
                <w:sz w:val="20"/>
              </w:rPr>
              <w:t>Python 3.12, pandas, pyarrow, SQLite, scikit-learn, sentence-transformers, indic_transliteration, pytest</w:t>
            </w:r>
          </w:p>
        </w:tc>
      </w:tr>
      <w:tr>
        <w:tc>
          <w:tcPr>
            <w:tcW w:type="dxa" w:w="2304"/>
          </w:tcPr>
          <w:p>
            <w:r/>
            <w:r>
              <w:rPr>
                <w:rFonts w:ascii="Times New Roman" w:hAnsi="Times New Roman" w:eastAsia="Times New Roman"/>
                <w:b w:val="0"/>
                <w:i w:val="0"/>
                <w:sz w:val="20"/>
              </w:rPr>
              <w:t>Models</w:t>
            </w:r>
          </w:p>
        </w:tc>
        <w:tc>
          <w:tcPr>
            <w:tcW w:type="dxa" w:w="6912"/>
          </w:tcPr>
          <w:p>
            <w:r/>
            <w:r>
              <w:rPr>
                <w:rFonts w:ascii="Times New Roman" w:hAnsi="Times New Roman" w:eastAsia="Times New Roman"/>
                <w:b w:val="0"/>
                <w:i w:val="0"/>
                <w:sz w:val="20"/>
              </w:rPr>
              <w:t>intfloat/multilingual-e5-small (embeddings), Gemini 3.x Flash (LLM baseline and agent)</w:t>
            </w:r>
          </w:p>
        </w:tc>
      </w:tr>
      <w:tr>
        <w:tc>
          <w:tcPr>
            <w:tcW w:type="dxa" w:w="2304"/>
          </w:tcPr>
          <w:p>
            <w:r/>
            <w:r>
              <w:rPr>
                <w:rFonts w:ascii="Times New Roman" w:hAnsi="Times New Roman" w:eastAsia="Times New Roman"/>
                <w:b w:val="0"/>
                <w:i w:val="0"/>
                <w:sz w:val="20"/>
              </w:rPr>
              <w:t>Data</w:t>
            </w:r>
          </w:p>
        </w:tc>
        <w:tc>
          <w:tcPr>
            <w:tcW w:type="dxa" w:w="6912"/>
          </w:tcPr>
          <w:p>
            <w:r/>
            <w:r>
              <w:rPr>
                <w:rFonts w:ascii="Times New Roman" w:hAnsi="Times New Roman" w:eastAsia="Times New Roman"/>
                <w:b w:val="0"/>
                <w:i w:val="0"/>
                <w:sz w:val="20"/>
              </w:rPr>
              <w:t>INGRES assessment data 2019-20 to 2024-25 (official), PIB national figures for validation</w:t>
            </w:r>
          </w:p>
        </w:tc>
      </w:tr>
      <w:tr>
        <w:tc>
          <w:tcPr>
            <w:tcW w:type="dxa" w:w="2304"/>
          </w:tcPr>
          <w:p>
            <w:r/>
            <w:r>
              <w:rPr>
                <w:rFonts w:ascii="Times New Roman" w:hAnsi="Times New Roman" w:eastAsia="Times New Roman"/>
                <w:b w:val="0"/>
                <w:i w:val="0"/>
                <w:sz w:val="20"/>
              </w:rPr>
              <w:t>Benchmark</w:t>
            </w:r>
          </w:p>
        </w:tc>
        <w:tc>
          <w:tcPr>
            <w:tcW w:type="dxa" w:w="6912"/>
          </w:tcPr>
          <w:p>
            <w:r/>
            <w:r>
              <w:rPr>
                <w:rFonts w:ascii="Times New Roman" w:hAnsi="Times New Roman" w:eastAsia="Times New Roman"/>
                <w:b w:val="0"/>
                <w:i w:val="0"/>
                <w:sz w:val="20"/>
              </w:rPr>
              <w:t>INGRES-Bench v1 (built in this project): 371 items x 4 languages</w:t>
            </w:r>
          </w:p>
        </w:tc>
      </w:tr>
      <w:tr>
        <w:tc>
          <w:tcPr>
            <w:tcW w:type="dxa" w:w="2304"/>
          </w:tcPr>
          <w:p>
            <w:r/>
            <w:r>
              <w:rPr>
                <w:rFonts w:ascii="Times New Roman" w:hAnsi="Times New Roman" w:eastAsia="Times New Roman"/>
                <w:b w:val="0"/>
                <w:i w:val="0"/>
                <w:sz w:val="20"/>
              </w:rPr>
              <w:t>Hardware</w:t>
            </w:r>
          </w:p>
        </w:tc>
        <w:tc>
          <w:tcPr>
            <w:tcW w:type="dxa" w:w="6912"/>
          </w:tcPr>
          <w:p>
            <w:r/>
            <w:r>
              <w:rPr>
                <w:rFonts w:ascii="Times New Roman" w:hAnsi="Times New Roman" w:eastAsia="Times New Roman"/>
                <w:b w:val="0"/>
                <w:i w:val="0"/>
                <w:sz w:val="20"/>
              </w:rPr>
              <w:t>Laptop CPU; NVIDIA GeForce RTX 5060 8 GB for fine-tuning</w:t>
            </w:r>
          </w:p>
        </w:tc>
      </w:tr>
      <w:tr>
        <w:tc>
          <w:tcPr>
            <w:tcW w:type="dxa" w:w="2304"/>
          </w:tcPr>
          <w:p>
            <w:r/>
            <w:r>
              <w:rPr>
                <w:rFonts w:ascii="Times New Roman" w:hAnsi="Times New Roman" w:eastAsia="Times New Roman"/>
                <w:b w:val="0"/>
                <w:i w:val="0"/>
                <w:sz w:val="20"/>
              </w:rPr>
              <w:t>Version control</w:t>
            </w:r>
          </w:p>
        </w:tc>
        <w:tc>
          <w:tcPr>
            <w:tcW w:type="dxa" w:w="6912"/>
          </w:tcPr>
          <w:p>
            <w:r/>
            <w:r>
              <w:rPr>
                <w:rFonts w:ascii="Times New Roman" w:hAnsi="Times New Roman" w:eastAsia="Times New Roman"/>
                <w:b w:val="0"/>
                <w:i w:val="0"/>
                <w:sz w:val="20"/>
              </w:rPr>
              <w:t>Git + GitHub: https://github.com/WAkshat/NLP-INGRES</w:t>
            </w:r>
          </w:p>
        </w:tc>
      </w:tr>
    </w:tbl>
    <w:p/>
    <w:p>
      <w:pPr>
        <w:spacing w:after="200" w:line="240" w:lineRule="auto"/>
        <w:jc w:val="center"/>
      </w:pPr>
      <w:r>
        <w:rPr>
          <w:rFonts w:ascii="Times New Roman" w:hAnsi="Times New Roman" w:eastAsia="Times New Roman"/>
          <w:b w:val="0"/>
          <w:i/>
          <w:sz w:val="20"/>
        </w:rPr>
        <w:t>Table 1: Required tools, technologies and resources</w:t>
      </w:r>
    </w:p>
    <w:p>
      <w:pPr>
        <w:keepNext/>
        <w:spacing w:after="120" w:line="360" w:lineRule="auto" w:before="160"/>
        <w:jc w:val="left"/>
      </w:pPr>
      <w:r>
        <w:rPr>
          <w:rFonts w:ascii="Times New Roman" w:hAnsi="Times New Roman" w:eastAsia="Times New Roman"/>
          <w:b/>
          <w:i w:val="0"/>
          <w:sz w:val="24"/>
        </w:rPr>
        <w:t>3.3 Economic, operational and schedule feasibility</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Economic.</w:t>
      </w:r>
      <w:r>
        <w:rPr>
          <w:rFonts w:ascii="Times New Roman" w:hAnsi="Times New Roman" w:eastAsia="Times New Roman"/>
          <w:b w:val="0"/>
          <w:i w:val="0"/>
          <w:sz w:val="24"/>
        </w:rPr>
        <w:t xml:space="preserve"> All software is open source. The data is public. The LLM is used on the free tier, so the monetary cost is zero; the constraint is the daily request quota, handled by caching.</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Operational.</w:t>
      </w:r>
      <w:r>
        <w:rPr>
          <w:rFonts w:ascii="Times New Roman" w:hAnsi="Times New Roman" w:eastAsia="Times New Roman"/>
          <w:b w:val="0"/>
          <w:i w:val="0"/>
          <w:sz w:val="24"/>
        </w:rPr>
        <w:t xml:space="preserve"> Every stage is a script (crawl, audit, build database, build benchmark, run baselines), so the whole pipeline can be rerun and audited. The raw data snapshot is archived with per-file checksums, so the results remain reproducible if the portal changes.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Schedule.</w:t>
      </w:r>
      <w:r>
        <w:rPr>
          <w:rFonts w:ascii="Times New Roman" w:hAnsi="Times New Roman" w:eastAsia="Times New Roman"/>
          <w:b w:val="0"/>
          <w:i w:val="0"/>
          <w:sz w:val="24"/>
        </w:rPr>
        <w:t xml:space="preserve"> Phases 1-3 of 11 are complete at the mid-term and phase 4 is in progress (Gantt chart, Section 11). The riskiest phases (data access and benchmark) are behind us. The main remaining schedule risk is LLM availability, which is mitigated by caching and by running local baselines first.</w:t>
      </w:r>
    </w:p>
    <w:p>
      <w:pPr>
        <w:keepNext/>
        <w:spacing w:after="120" w:line="360" w:lineRule="auto" w:before="240"/>
        <w:jc w:val="left"/>
      </w:pPr>
      <w:r>
        <w:rPr>
          <w:rFonts w:ascii="Times New Roman" w:hAnsi="Times New Roman" w:eastAsia="Times New Roman"/>
          <w:b/>
          <w:i w:val="0"/>
          <w:sz w:val="28"/>
        </w:rPr>
        <w:t>4. Literature Survey</w:t>
      </w:r>
    </w:p>
    <w:p>
      <w:pPr>
        <w:spacing w:after="120" w:line="360" w:lineRule="auto"/>
        <w:jc w:val="both"/>
      </w:pPr>
      <w:r>
        <w:rPr>
          <w:rFonts w:ascii="Times New Roman" w:hAnsi="Times New Roman" w:eastAsia="Times New Roman"/>
          <w:b w:val="0"/>
          <w:i w:val="0"/>
          <w:sz w:val="24"/>
        </w:rPr>
        <w:t>The survey covers Text-to-SQL benchmarks and systems, multilingual and code-mixed NLP, tokenization, retrieval, and hallucination. Table 2 summarises the most relevant works.</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2340"/>
        <w:gridCol w:w="2340"/>
        <w:gridCol w:w="2340"/>
        <w:gridCol w:w="2340"/>
      </w:tblGrid>
      <w:tr>
        <w:tc>
          <w:tcPr>
            <w:tcW w:type="dxa" w:w="2232"/>
            <w:shd w:val="clear" w:color="auto" w:fill="2E3A59"/>
          </w:tcPr>
          <w:p>
            <w:r/>
            <w:r>
              <w:rPr>
                <w:rFonts w:ascii="Times New Roman" w:hAnsi="Times New Roman" w:eastAsia="Times New Roman"/>
                <w:b/>
                <w:i w:val="0"/>
                <w:color w:val="FFFFFF"/>
                <w:sz w:val="18"/>
              </w:rPr>
              <w:t>Work</w:t>
            </w:r>
          </w:p>
        </w:tc>
        <w:tc>
          <w:tcPr>
            <w:tcW w:type="dxa" w:w="2448"/>
            <w:shd w:val="clear" w:color="auto" w:fill="2E3A59"/>
          </w:tcPr>
          <w:p>
            <w:r/>
            <w:r>
              <w:rPr>
                <w:rFonts w:ascii="Times New Roman" w:hAnsi="Times New Roman" w:eastAsia="Times New Roman"/>
                <w:b/>
                <w:i w:val="0"/>
                <w:color w:val="FFFFFF"/>
                <w:sz w:val="18"/>
              </w:rPr>
              <w:t>Approach</w:t>
            </w:r>
          </w:p>
        </w:tc>
        <w:tc>
          <w:tcPr>
            <w:tcW w:type="dxa" w:w="2232"/>
            <w:shd w:val="clear" w:color="auto" w:fill="2E3A59"/>
          </w:tcPr>
          <w:p>
            <w:r/>
            <w:r>
              <w:rPr>
                <w:rFonts w:ascii="Times New Roman" w:hAnsi="Times New Roman" w:eastAsia="Times New Roman"/>
                <w:b/>
                <w:i w:val="0"/>
                <w:color w:val="FFFFFF"/>
                <w:sz w:val="18"/>
              </w:rPr>
              <w:t>Data / evaluation</w:t>
            </w:r>
          </w:p>
        </w:tc>
        <w:tc>
          <w:tcPr>
            <w:tcW w:type="dxa" w:w="2304"/>
            <w:shd w:val="clear" w:color="auto" w:fill="2E3A59"/>
          </w:tcPr>
          <w:p>
            <w:r/>
            <w:r>
              <w:rPr>
                <w:rFonts w:ascii="Times New Roman" w:hAnsi="Times New Roman" w:eastAsia="Times New Roman"/>
                <w:b/>
                <w:i w:val="0"/>
                <w:color w:val="FFFFFF"/>
                <w:sz w:val="18"/>
              </w:rPr>
              <w:t>Limitation for our setting</w:t>
            </w:r>
          </w:p>
        </w:tc>
      </w:tr>
      <w:tr>
        <w:tc>
          <w:tcPr>
            <w:tcW w:type="dxa" w:w="2232"/>
          </w:tcPr>
          <w:p>
            <w:r/>
            <w:r>
              <w:rPr>
                <w:rFonts w:ascii="Times New Roman" w:hAnsi="Times New Roman" w:eastAsia="Times New Roman"/>
                <w:b w:val="0"/>
                <w:i w:val="0"/>
                <w:sz w:val="18"/>
              </w:rPr>
              <w:t>Spider, Yu et al., EMNLP 2018 [1]</w:t>
            </w:r>
          </w:p>
        </w:tc>
        <w:tc>
          <w:tcPr>
            <w:tcW w:type="dxa" w:w="2448"/>
          </w:tcPr>
          <w:p>
            <w:r/>
            <w:r>
              <w:rPr>
                <w:rFonts w:ascii="Times New Roman" w:hAnsi="Times New Roman" w:eastAsia="Times New Roman"/>
                <w:b w:val="0"/>
                <w:i w:val="0"/>
                <w:sz w:val="18"/>
              </w:rPr>
              <w:t>Cross-domain Text-to-SQL benchmark</w:t>
            </w:r>
          </w:p>
        </w:tc>
        <w:tc>
          <w:tcPr>
            <w:tcW w:type="dxa" w:w="2232"/>
          </w:tcPr>
          <w:p>
            <w:r/>
            <w:r>
              <w:rPr>
                <w:rFonts w:ascii="Times New Roman" w:hAnsi="Times New Roman" w:eastAsia="Times New Roman"/>
                <w:b w:val="0"/>
                <w:i w:val="0"/>
                <w:sz w:val="18"/>
              </w:rPr>
              <w:t>10,181 questions, 200 databases; exact match and execution accuracy</w:t>
            </w:r>
          </w:p>
        </w:tc>
        <w:tc>
          <w:tcPr>
            <w:tcW w:type="dxa" w:w="2304"/>
          </w:tcPr>
          <w:p>
            <w:r/>
            <w:r>
              <w:rPr>
                <w:rFonts w:ascii="Times New Roman" w:hAnsi="Times New Roman" w:eastAsia="Times New Roman"/>
                <w:b w:val="0"/>
                <w:i w:val="0"/>
                <w:sz w:val="18"/>
              </w:rPr>
              <w:t>English only; academic databases</w:t>
            </w:r>
          </w:p>
        </w:tc>
      </w:tr>
      <w:tr>
        <w:tc>
          <w:tcPr>
            <w:tcW w:type="dxa" w:w="2232"/>
          </w:tcPr>
          <w:p>
            <w:r/>
            <w:r>
              <w:rPr>
                <w:rFonts w:ascii="Times New Roman" w:hAnsi="Times New Roman" w:eastAsia="Times New Roman"/>
                <w:b w:val="0"/>
                <w:i w:val="0"/>
                <w:sz w:val="18"/>
              </w:rPr>
              <w:t>BIRD, Li et al., NeurIPS 2023 [2]</w:t>
            </w:r>
          </w:p>
        </w:tc>
        <w:tc>
          <w:tcPr>
            <w:tcW w:type="dxa" w:w="2448"/>
          </w:tcPr>
          <w:p>
            <w:r/>
            <w:r>
              <w:rPr>
                <w:rFonts w:ascii="Times New Roman" w:hAnsi="Times New Roman" w:eastAsia="Times New Roman"/>
                <w:b w:val="0"/>
                <w:i w:val="0"/>
                <w:sz w:val="18"/>
              </w:rPr>
              <w:t>Large benchmark with dirty values and external knowledge</w:t>
            </w:r>
          </w:p>
        </w:tc>
        <w:tc>
          <w:tcPr>
            <w:tcW w:type="dxa" w:w="2232"/>
          </w:tcPr>
          <w:p>
            <w:r/>
            <w:r>
              <w:rPr>
                <w:rFonts w:ascii="Times New Roman" w:hAnsi="Times New Roman" w:eastAsia="Times New Roman"/>
                <w:b w:val="0"/>
                <w:i w:val="0"/>
                <w:sz w:val="18"/>
              </w:rPr>
              <w:t>12,751 pairs, 95 databases; reports a large gap between ChatGPT and humans</w:t>
            </w:r>
          </w:p>
        </w:tc>
        <w:tc>
          <w:tcPr>
            <w:tcW w:type="dxa" w:w="2304"/>
          </w:tcPr>
          <w:p>
            <w:r/>
            <w:r>
              <w:rPr>
                <w:rFonts w:ascii="Times New Roman" w:hAnsi="Times New Roman" w:eastAsia="Times New Roman"/>
                <w:b w:val="0"/>
                <w:i w:val="0"/>
                <w:sz w:val="18"/>
              </w:rPr>
              <w:t>English only; no geographic ambiguity</w:t>
            </w:r>
          </w:p>
        </w:tc>
      </w:tr>
      <w:tr>
        <w:tc>
          <w:tcPr>
            <w:tcW w:type="dxa" w:w="2232"/>
          </w:tcPr>
          <w:p>
            <w:r/>
            <w:r>
              <w:rPr>
                <w:rFonts w:ascii="Times New Roman" w:hAnsi="Times New Roman" w:eastAsia="Times New Roman"/>
                <w:b w:val="0"/>
                <w:i w:val="0"/>
                <w:sz w:val="18"/>
              </w:rPr>
              <w:t>RAT-SQL, Wang et al., ACL 2020 [3]</w:t>
            </w:r>
          </w:p>
        </w:tc>
        <w:tc>
          <w:tcPr>
            <w:tcW w:type="dxa" w:w="2448"/>
          </w:tcPr>
          <w:p>
            <w:r/>
            <w:r>
              <w:rPr>
                <w:rFonts w:ascii="Times New Roman" w:hAnsi="Times New Roman" w:eastAsia="Times New Roman"/>
                <w:b w:val="0"/>
                <w:i w:val="0"/>
                <w:sz w:val="18"/>
              </w:rPr>
              <w:t>Relation-aware transformer that encodes schema links</w:t>
            </w:r>
          </w:p>
        </w:tc>
        <w:tc>
          <w:tcPr>
            <w:tcW w:type="dxa" w:w="2232"/>
          </w:tcPr>
          <w:p>
            <w:r/>
            <w:r>
              <w:rPr>
                <w:rFonts w:ascii="Times New Roman" w:hAnsi="Times New Roman" w:eastAsia="Times New Roman"/>
                <w:b w:val="0"/>
                <w:i w:val="0"/>
                <w:sz w:val="18"/>
              </w:rPr>
              <w:t>Spider</w:t>
            </w:r>
          </w:p>
        </w:tc>
        <w:tc>
          <w:tcPr>
            <w:tcW w:type="dxa" w:w="2304"/>
          </w:tcPr>
          <w:p>
            <w:r/>
            <w:r>
              <w:rPr>
                <w:rFonts w:ascii="Times New Roman" w:hAnsi="Times New Roman" w:eastAsia="Times New Roman"/>
                <w:b w:val="0"/>
                <w:i w:val="0"/>
                <w:sz w:val="18"/>
              </w:rPr>
              <w:t>Needs training data per language; English schema text</w:t>
            </w:r>
          </w:p>
        </w:tc>
      </w:tr>
      <w:tr>
        <w:tc>
          <w:tcPr>
            <w:tcW w:type="dxa" w:w="2232"/>
          </w:tcPr>
          <w:p>
            <w:r/>
            <w:r>
              <w:rPr>
                <w:rFonts w:ascii="Times New Roman" w:hAnsi="Times New Roman" w:eastAsia="Times New Roman"/>
                <w:b w:val="0"/>
                <w:i w:val="0"/>
                <w:sz w:val="18"/>
              </w:rPr>
              <w:t>DIN-SQL, Pourreza &amp; Rafiei, NeurIPS 2023 [4]</w:t>
            </w:r>
          </w:p>
        </w:tc>
        <w:tc>
          <w:tcPr>
            <w:tcW w:type="dxa" w:w="2448"/>
          </w:tcPr>
          <w:p>
            <w:r/>
            <w:r>
              <w:rPr>
                <w:rFonts w:ascii="Times New Roman" w:hAnsi="Times New Roman" w:eastAsia="Times New Roman"/>
                <w:b w:val="0"/>
                <w:i w:val="0"/>
                <w:sz w:val="18"/>
              </w:rPr>
              <w:t>Decomposed in-context learning with self-correction</w:t>
            </w:r>
          </w:p>
        </w:tc>
        <w:tc>
          <w:tcPr>
            <w:tcW w:type="dxa" w:w="2232"/>
          </w:tcPr>
          <w:p>
            <w:r/>
            <w:r>
              <w:rPr>
                <w:rFonts w:ascii="Times New Roman" w:hAnsi="Times New Roman" w:eastAsia="Times New Roman"/>
                <w:b w:val="0"/>
                <w:i w:val="0"/>
                <w:sz w:val="18"/>
              </w:rPr>
              <w:t>Spider, BIRD with GPT-4</w:t>
            </w:r>
          </w:p>
        </w:tc>
        <w:tc>
          <w:tcPr>
            <w:tcW w:type="dxa" w:w="2304"/>
          </w:tcPr>
          <w:p>
            <w:r/>
            <w:r>
              <w:rPr>
                <w:rFonts w:ascii="Times New Roman" w:hAnsi="Times New Roman" w:eastAsia="Times New Roman"/>
                <w:b w:val="0"/>
                <w:i w:val="0"/>
                <w:sz w:val="18"/>
              </w:rPr>
              <w:t>Always decomposes, extra cost on easy questions; English only</w:t>
            </w:r>
          </w:p>
        </w:tc>
      </w:tr>
      <w:tr>
        <w:tc>
          <w:tcPr>
            <w:tcW w:type="dxa" w:w="2232"/>
          </w:tcPr>
          <w:p>
            <w:r/>
            <w:r>
              <w:rPr>
                <w:rFonts w:ascii="Times New Roman" w:hAnsi="Times New Roman" w:eastAsia="Times New Roman"/>
                <w:b w:val="0"/>
                <w:i w:val="0"/>
                <w:sz w:val="18"/>
              </w:rPr>
              <w:t>DAIL-SQL, Gao et al., PVLDB 2024 [5]</w:t>
            </w:r>
          </w:p>
        </w:tc>
        <w:tc>
          <w:tcPr>
            <w:tcW w:type="dxa" w:w="2448"/>
          </w:tcPr>
          <w:p>
            <w:r/>
            <w:r>
              <w:rPr>
                <w:rFonts w:ascii="Times New Roman" w:hAnsi="Times New Roman" w:eastAsia="Times New Roman"/>
                <w:b w:val="0"/>
                <w:i w:val="0"/>
                <w:sz w:val="18"/>
              </w:rPr>
              <w:t>Systematic study of prompt design and example selection</w:t>
            </w:r>
          </w:p>
        </w:tc>
        <w:tc>
          <w:tcPr>
            <w:tcW w:type="dxa" w:w="2232"/>
          </w:tcPr>
          <w:p>
            <w:r/>
            <w:r>
              <w:rPr>
                <w:rFonts w:ascii="Times New Roman" w:hAnsi="Times New Roman" w:eastAsia="Times New Roman"/>
                <w:b w:val="0"/>
                <w:i w:val="0"/>
                <w:sz w:val="18"/>
              </w:rPr>
              <w:t>Spider with GPT-4</w:t>
            </w:r>
          </w:p>
        </w:tc>
        <w:tc>
          <w:tcPr>
            <w:tcW w:type="dxa" w:w="2304"/>
          </w:tcPr>
          <w:p>
            <w:r/>
            <w:r>
              <w:rPr>
                <w:rFonts w:ascii="Times New Roman" w:hAnsi="Times New Roman" w:eastAsia="Times New Roman"/>
                <w:b w:val="0"/>
                <w:i w:val="0"/>
                <w:sz w:val="18"/>
              </w:rPr>
              <w:t>English only</w:t>
            </w:r>
          </w:p>
        </w:tc>
      </w:tr>
      <w:tr>
        <w:tc>
          <w:tcPr>
            <w:tcW w:type="dxa" w:w="2232"/>
          </w:tcPr>
          <w:p>
            <w:r/>
            <w:r>
              <w:rPr>
                <w:rFonts w:ascii="Times New Roman" w:hAnsi="Times New Roman" w:eastAsia="Times New Roman"/>
                <w:b w:val="0"/>
                <w:i w:val="0"/>
                <w:sz w:val="18"/>
              </w:rPr>
              <w:t>RESDSQL, Li et al., AAAI 2023 [6]</w:t>
            </w:r>
          </w:p>
        </w:tc>
        <w:tc>
          <w:tcPr>
            <w:tcW w:type="dxa" w:w="2448"/>
          </w:tcPr>
          <w:p>
            <w:r/>
            <w:r>
              <w:rPr>
                <w:rFonts w:ascii="Times New Roman" w:hAnsi="Times New Roman" w:eastAsia="Times New Roman"/>
                <w:b w:val="0"/>
                <w:i w:val="0"/>
                <w:sz w:val="18"/>
              </w:rPr>
              <w:t>Decouples schema linking (ranking) from SQL skeleton parsing</w:t>
            </w:r>
          </w:p>
        </w:tc>
        <w:tc>
          <w:tcPr>
            <w:tcW w:type="dxa" w:w="2232"/>
          </w:tcPr>
          <w:p>
            <w:r/>
            <w:r>
              <w:rPr>
                <w:rFonts w:ascii="Times New Roman" w:hAnsi="Times New Roman" w:eastAsia="Times New Roman"/>
                <w:b w:val="0"/>
                <w:i w:val="0"/>
                <w:sz w:val="18"/>
              </w:rPr>
              <w:t>Spider</w:t>
            </w:r>
          </w:p>
        </w:tc>
        <w:tc>
          <w:tcPr>
            <w:tcW w:type="dxa" w:w="2304"/>
          </w:tcPr>
          <w:p>
            <w:r/>
            <w:r>
              <w:rPr>
                <w:rFonts w:ascii="Times New Roman" w:hAnsi="Times New Roman" w:eastAsia="Times New Roman"/>
                <w:b w:val="0"/>
                <w:i w:val="0"/>
                <w:sz w:val="18"/>
              </w:rPr>
              <w:t>Ranking model trained on English questions</w:t>
            </w:r>
          </w:p>
        </w:tc>
      </w:tr>
      <w:tr>
        <w:tc>
          <w:tcPr>
            <w:tcW w:type="dxa" w:w="2232"/>
          </w:tcPr>
          <w:p>
            <w:r/>
            <w:r>
              <w:rPr>
                <w:rFonts w:ascii="Times New Roman" w:hAnsi="Times New Roman" w:eastAsia="Times New Roman"/>
                <w:b w:val="0"/>
                <w:i w:val="0"/>
                <w:sz w:val="18"/>
              </w:rPr>
              <w:t>CSpider, Min et al., EMNLP 2019 [7]</w:t>
            </w:r>
          </w:p>
        </w:tc>
        <w:tc>
          <w:tcPr>
            <w:tcW w:type="dxa" w:w="2448"/>
          </w:tcPr>
          <w:p>
            <w:r/>
            <w:r>
              <w:rPr>
                <w:rFonts w:ascii="Times New Roman" w:hAnsi="Times New Roman" w:eastAsia="Times New Roman"/>
                <w:b w:val="0"/>
                <w:i w:val="0"/>
                <w:sz w:val="18"/>
              </w:rPr>
              <w:t>Chinese translation of Spider</w:t>
            </w:r>
          </w:p>
        </w:tc>
        <w:tc>
          <w:tcPr>
            <w:tcW w:type="dxa" w:w="2232"/>
          </w:tcPr>
          <w:p>
            <w:r/>
            <w:r>
              <w:rPr>
                <w:rFonts w:ascii="Times New Roman" w:hAnsi="Times New Roman" w:eastAsia="Times New Roman"/>
                <w:b w:val="0"/>
                <w:i w:val="0"/>
                <w:sz w:val="18"/>
              </w:rPr>
              <w:t>Chinese Text-to-SQL</w:t>
            </w:r>
          </w:p>
        </w:tc>
        <w:tc>
          <w:tcPr>
            <w:tcW w:type="dxa" w:w="2304"/>
          </w:tcPr>
          <w:p>
            <w:r/>
            <w:r>
              <w:rPr>
                <w:rFonts w:ascii="Times New Roman" w:hAnsi="Times New Roman" w:eastAsia="Times New Roman"/>
                <w:b w:val="0"/>
                <w:i w:val="0"/>
                <w:sz w:val="18"/>
              </w:rPr>
              <w:t>Single language; no code-mixing</w:t>
            </w:r>
          </w:p>
        </w:tc>
      </w:tr>
      <w:tr>
        <w:tc>
          <w:tcPr>
            <w:tcW w:type="dxa" w:w="2232"/>
          </w:tcPr>
          <w:p>
            <w:r/>
            <w:r>
              <w:rPr>
                <w:rFonts w:ascii="Times New Roman" w:hAnsi="Times New Roman" w:eastAsia="Times New Roman"/>
                <w:b w:val="0"/>
                <w:i w:val="0"/>
                <w:sz w:val="18"/>
              </w:rPr>
              <w:t>MultiSpider, Dou et al., AAAI 2023 [8]</w:t>
            </w:r>
          </w:p>
        </w:tc>
        <w:tc>
          <w:tcPr>
            <w:tcW w:type="dxa" w:w="2448"/>
          </w:tcPr>
          <w:p>
            <w:r/>
            <w:r>
              <w:rPr>
                <w:rFonts w:ascii="Times New Roman" w:hAnsi="Times New Roman" w:eastAsia="Times New Roman"/>
                <w:b w:val="0"/>
                <w:i w:val="0"/>
                <w:sz w:val="18"/>
              </w:rPr>
              <w:t>Spider in seven languages</w:t>
            </w:r>
          </w:p>
        </w:tc>
        <w:tc>
          <w:tcPr>
            <w:tcW w:type="dxa" w:w="2232"/>
          </w:tcPr>
          <w:p>
            <w:r/>
            <w:r>
              <w:rPr>
                <w:rFonts w:ascii="Times New Roman" w:hAnsi="Times New Roman" w:eastAsia="Times New Roman"/>
                <w:b w:val="0"/>
                <w:i w:val="0"/>
                <w:sz w:val="18"/>
              </w:rPr>
              <w:t>Shows accuracy drops outside English</w:t>
            </w:r>
          </w:p>
        </w:tc>
        <w:tc>
          <w:tcPr>
            <w:tcW w:type="dxa" w:w="2304"/>
          </w:tcPr>
          <w:p>
            <w:r/>
            <w:r>
              <w:rPr>
                <w:rFonts w:ascii="Times New Roman" w:hAnsi="Times New Roman" w:eastAsia="Times New Roman"/>
                <w:b w:val="0"/>
                <w:i w:val="0"/>
                <w:sz w:val="18"/>
              </w:rPr>
              <w:t>No Indian languages, scripts or code-mixing</w:t>
            </w:r>
          </w:p>
        </w:tc>
      </w:tr>
      <w:tr>
        <w:tc>
          <w:tcPr>
            <w:tcW w:type="dxa" w:w="2232"/>
          </w:tcPr>
          <w:p>
            <w:r/>
            <w:r>
              <w:rPr>
                <w:rFonts w:ascii="Times New Roman" w:hAnsi="Times New Roman" w:eastAsia="Times New Roman"/>
                <w:b w:val="0"/>
                <w:i w:val="0"/>
                <w:sz w:val="18"/>
              </w:rPr>
              <w:t>MAC-SQL [22], CHESS [21]</w:t>
            </w:r>
          </w:p>
        </w:tc>
        <w:tc>
          <w:tcPr>
            <w:tcW w:type="dxa" w:w="2448"/>
          </w:tcPr>
          <w:p>
            <w:r/>
            <w:r>
              <w:rPr>
                <w:rFonts w:ascii="Times New Roman" w:hAnsi="Times New Roman" w:eastAsia="Times New Roman"/>
                <w:b w:val="0"/>
                <w:i w:val="0"/>
                <w:sz w:val="18"/>
              </w:rPr>
              <w:t>Multi-agent / pipeline LLM systems with schema selection and refinement</w:t>
            </w:r>
          </w:p>
        </w:tc>
        <w:tc>
          <w:tcPr>
            <w:tcW w:type="dxa" w:w="2232"/>
          </w:tcPr>
          <w:p>
            <w:r/>
            <w:r>
              <w:rPr>
                <w:rFonts w:ascii="Times New Roman" w:hAnsi="Times New Roman" w:eastAsia="Times New Roman"/>
                <w:b w:val="0"/>
                <w:i w:val="0"/>
                <w:sz w:val="18"/>
              </w:rPr>
              <w:t>BIRD, Spider</w:t>
            </w:r>
          </w:p>
        </w:tc>
        <w:tc>
          <w:tcPr>
            <w:tcW w:type="dxa" w:w="2304"/>
          </w:tcPr>
          <w:p>
            <w:r/>
            <w:r>
              <w:rPr>
                <w:rFonts w:ascii="Times New Roman" w:hAnsi="Times New Roman" w:eastAsia="Times New Roman"/>
                <w:b w:val="0"/>
                <w:i w:val="0"/>
                <w:sz w:val="18"/>
              </w:rPr>
              <w:t>Cost and latency; benefit per question type not isolated</w:t>
            </w:r>
          </w:p>
        </w:tc>
      </w:tr>
      <w:tr>
        <w:tc>
          <w:tcPr>
            <w:tcW w:type="dxa" w:w="2232"/>
          </w:tcPr>
          <w:p>
            <w:r/>
            <w:r>
              <w:rPr>
                <w:rFonts w:ascii="Times New Roman" w:hAnsi="Times New Roman" w:eastAsia="Times New Roman"/>
                <w:b w:val="0"/>
                <w:i w:val="0"/>
                <w:sz w:val="18"/>
              </w:rPr>
              <w:t>Petrov et al., NeurIPS 2023 [9]; Rust et al., ACL 2021 [10]</w:t>
            </w:r>
          </w:p>
        </w:tc>
        <w:tc>
          <w:tcPr>
            <w:tcW w:type="dxa" w:w="2448"/>
          </w:tcPr>
          <w:p>
            <w:r/>
            <w:r>
              <w:rPr>
                <w:rFonts w:ascii="Times New Roman" w:hAnsi="Times New Roman" w:eastAsia="Times New Roman"/>
                <w:b w:val="0"/>
                <w:i w:val="0"/>
                <w:sz w:val="18"/>
              </w:rPr>
              <w:t>Tokenizer fertility and unfairness across languages</w:t>
            </w:r>
          </w:p>
        </w:tc>
        <w:tc>
          <w:tcPr>
            <w:tcW w:type="dxa" w:w="2232"/>
          </w:tcPr>
          <w:p>
            <w:r/>
            <w:r>
              <w:rPr>
                <w:rFonts w:ascii="Times New Roman" w:hAnsi="Times New Roman" w:eastAsia="Times New Roman"/>
                <w:b w:val="0"/>
                <w:i w:val="0"/>
                <w:sz w:val="18"/>
              </w:rPr>
              <w:t>Many languages</w:t>
            </w:r>
          </w:p>
        </w:tc>
        <w:tc>
          <w:tcPr>
            <w:tcW w:type="dxa" w:w="2304"/>
          </w:tcPr>
          <w:p>
            <w:r/>
            <w:r>
              <w:rPr>
                <w:rFonts w:ascii="Times New Roman" w:hAnsi="Times New Roman" w:eastAsia="Times New Roman"/>
                <w:b w:val="0"/>
                <w:i w:val="0"/>
                <w:sz w:val="18"/>
              </w:rPr>
              <w:t>Not linked to downstream Text-to-SQL</w:t>
            </w:r>
          </w:p>
        </w:tc>
      </w:tr>
      <w:tr>
        <w:tc>
          <w:tcPr>
            <w:tcW w:type="dxa" w:w="2232"/>
          </w:tcPr>
          <w:p>
            <w:r/>
            <w:r>
              <w:rPr>
                <w:rFonts w:ascii="Times New Roman" w:hAnsi="Times New Roman" w:eastAsia="Times New Roman"/>
                <w:b w:val="0"/>
                <w:i w:val="0"/>
                <w:sz w:val="18"/>
              </w:rPr>
              <w:t>GLUECoS, Khanuja et al., ACL 2020 [11]; CMI [12]</w:t>
            </w:r>
          </w:p>
        </w:tc>
        <w:tc>
          <w:tcPr>
            <w:tcW w:type="dxa" w:w="2448"/>
          </w:tcPr>
          <w:p>
            <w:r/>
            <w:r>
              <w:rPr>
                <w:rFonts w:ascii="Times New Roman" w:hAnsi="Times New Roman" w:eastAsia="Times New Roman"/>
                <w:b w:val="0"/>
                <w:i w:val="0"/>
                <w:sz w:val="18"/>
              </w:rPr>
              <w:t>Code-switched NLP benchmark; code-mixing index</w:t>
            </w:r>
          </w:p>
        </w:tc>
        <w:tc>
          <w:tcPr>
            <w:tcW w:type="dxa" w:w="2232"/>
          </w:tcPr>
          <w:p>
            <w:r/>
            <w:r>
              <w:rPr>
                <w:rFonts w:ascii="Times New Roman" w:hAnsi="Times New Roman" w:eastAsia="Times New Roman"/>
                <w:b w:val="0"/>
                <w:i w:val="0"/>
                <w:sz w:val="18"/>
              </w:rPr>
              <w:t>Hindi-English, Spanish-English tasks</w:t>
            </w:r>
          </w:p>
        </w:tc>
        <w:tc>
          <w:tcPr>
            <w:tcW w:type="dxa" w:w="2304"/>
          </w:tcPr>
          <w:p>
            <w:r/>
            <w:r>
              <w:rPr>
                <w:rFonts w:ascii="Times New Roman" w:hAnsi="Times New Roman" w:eastAsia="Times New Roman"/>
                <w:b w:val="0"/>
                <w:i w:val="0"/>
                <w:sz w:val="18"/>
              </w:rPr>
              <w:t>No semantic parsing / SQL task</w:t>
            </w:r>
          </w:p>
        </w:tc>
      </w:tr>
      <w:tr>
        <w:tc>
          <w:tcPr>
            <w:tcW w:type="dxa" w:w="2232"/>
          </w:tcPr>
          <w:p>
            <w:r/>
            <w:r>
              <w:rPr>
                <w:rFonts w:ascii="Times New Roman" w:hAnsi="Times New Roman" w:eastAsia="Times New Roman"/>
                <w:b w:val="0"/>
                <w:i w:val="0"/>
                <w:sz w:val="18"/>
              </w:rPr>
              <w:t>IndicTrans2 [13], Multilingual E5 [14]</w:t>
            </w:r>
          </w:p>
        </w:tc>
        <w:tc>
          <w:tcPr>
            <w:tcW w:type="dxa" w:w="2448"/>
          </w:tcPr>
          <w:p>
            <w:r/>
            <w:r>
              <w:rPr>
                <w:rFonts w:ascii="Times New Roman" w:hAnsi="Times New Roman" w:eastAsia="Times New Roman"/>
                <w:b w:val="0"/>
                <w:i w:val="0"/>
                <w:sz w:val="18"/>
              </w:rPr>
              <w:t>Indic machine translation; multilingual embeddings</w:t>
            </w:r>
          </w:p>
        </w:tc>
        <w:tc>
          <w:tcPr>
            <w:tcW w:type="dxa" w:w="2232"/>
          </w:tcPr>
          <w:p>
            <w:r/>
            <w:r>
              <w:rPr>
                <w:rFonts w:ascii="Times New Roman" w:hAnsi="Times New Roman" w:eastAsia="Times New Roman"/>
                <w:b w:val="0"/>
                <w:i w:val="0"/>
                <w:sz w:val="18"/>
              </w:rPr>
              <w:t>22 Indian languages; retrieval benchmarks</w:t>
            </w:r>
          </w:p>
        </w:tc>
        <w:tc>
          <w:tcPr>
            <w:tcW w:type="dxa" w:w="2304"/>
          </w:tcPr>
          <w:p>
            <w:r/>
            <w:r>
              <w:rPr>
                <w:rFonts w:ascii="Times New Roman" w:hAnsi="Times New Roman" w:eastAsia="Times New Roman"/>
                <w:b w:val="0"/>
                <w:i w:val="0"/>
                <w:sz w:val="18"/>
              </w:rPr>
              <w:t>Generic; not adapted to database schemas</w:t>
            </w:r>
          </w:p>
        </w:tc>
      </w:tr>
      <w:tr>
        <w:tc>
          <w:tcPr>
            <w:tcW w:type="dxa" w:w="2232"/>
          </w:tcPr>
          <w:p>
            <w:r/>
            <w:r>
              <w:rPr>
                <w:rFonts w:ascii="Times New Roman" w:hAnsi="Times New Roman" w:eastAsia="Times New Roman"/>
                <w:b w:val="0"/>
                <w:i w:val="0"/>
                <w:sz w:val="18"/>
              </w:rPr>
              <w:t>FActScore [16], hallucination survey [17]</w:t>
            </w:r>
          </w:p>
        </w:tc>
        <w:tc>
          <w:tcPr>
            <w:tcW w:type="dxa" w:w="2448"/>
          </w:tcPr>
          <w:p>
            <w:r/>
            <w:r>
              <w:rPr>
                <w:rFonts w:ascii="Times New Roman" w:hAnsi="Times New Roman" w:eastAsia="Times New Roman"/>
                <w:b w:val="0"/>
                <w:i w:val="0"/>
                <w:sz w:val="18"/>
              </w:rPr>
              <w:t>Measuring unsupported facts in generated text</w:t>
            </w:r>
          </w:p>
        </w:tc>
        <w:tc>
          <w:tcPr>
            <w:tcW w:type="dxa" w:w="2232"/>
          </w:tcPr>
          <w:p>
            <w:r/>
            <w:r>
              <w:rPr>
                <w:rFonts w:ascii="Times New Roman" w:hAnsi="Times New Roman" w:eastAsia="Times New Roman"/>
                <w:b w:val="0"/>
                <w:i w:val="0"/>
                <w:sz w:val="18"/>
              </w:rPr>
              <w:t>Long-form generation</w:t>
            </w:r>
          </w:p>
        </w:tc>
        <w:tc>
          <w:tcPr>
            <w:tcW w:type="dxa" w:w="2304"/>
          </w:tcPr>
          <w:p>
            <w:r/>
            <w:r>
              <w:rPr>
                <w:rFonts w:ascii="Times New Roman" w:hAnsi="Times New Roman" w:eastAsia="Times New Roman"/>
                <w:b w:val="0"/>
                <w:i w:val="0"/>
                <w:sz w:val="18"/>
              </w:rPr>
              <w:t>Not specific to numbers derived from SQL results</w:t>
            </w:r>
          </w:p>
        </w:tc>
      </w:tr>
    </w:tbl>
    <w:p/>
    <w:p>
      <w:pPr>
        <w:spacing w:after="200" w:line="240" w:lineRule="auto"/>
        <w:jc w:val="center"/>
      </w:pPr>
      <w:r>
        <w:rPr>
          <w:rFonts w:ascii="Times New Roman" w:hAnsi="Times New Roman" w:eastAsia="Times New Roman"/>
          <w:b w:val="0"/>
          <w:i/>
          <w:sz w:val="20"/>
        </w:rPr>
        <w:t>Table 2: Summary of the literature survey</w:t>
      </w:r>
    </w:p>
    <w:p>
      <w:pPr>
        <w:spacing w:after="120" w:line="360" w:lineRule="auto"/>
        <w:jc w:val="both"/>
      </w:pPr>
      <w:r>
        <w:rPr>
          <w:rFonts w:ascii="Times New Roman" w:hAnsi="Times New Roman" w:eastAsia="Times New Roman"/>
          <w:b w:val="0"/>
          <w:i w:val="0"/>
          <w:sz w:val="24"/>
        </w:rPr>
        <w:t>Three observations follow. First, strong LLM pipelines (DIN-SQL, DAIL-SQL, MAC-SQL, CHESS) are evaluated almost entirely on English benchmarks. Second, the multilingual Text-to-SQL work (CSpider, MultiSpider) translates English benchmarks into other languages but does not cover Indian scripts, romanised text or code-mixing. Third, tokenizer-fairness studies measure fertility but rarely connect it to accuracy on a structured task such as SQL generation.</w:t>
      </w:r>
    </w:p>
    <w:p>
      <w:pPr>
        <w:keepNext/>
        <w:spacing w:after="120" w:line="360" w:lineRule="auto" w:before="240"/>
        <w:jc w:val="left"/>
      </w:pPr>
      <w:r>
        <w:rPr>
          <w:rFonts w:ascii="Times New Roman" w:hAnsi="Times New Roman" w:eastAsia="Times New Roman"/>
          <w:b/>
          <w:i w:val="0"/>
          <w:sz w:val="28"/>
        </w:rPr>
        <w:t>5. Comparison with Existing Solutions and Literature</w:t>
      </w:r>
    </w:p>
    <w:p>
      <w:pPr>
        <w:spacing w:after="120" w:line="360" w:lineRule="auto"/>
        <w:jc w:val="both"/>
      </w:pPr>
      <w:r>
        <w:rPr>
          <w:rFonts w:ascii="Times New Roman" w:hAnsi="Times New Roman" w:eastAsia="Times New Roman"/>
          <w:b w:val="0"/>
          <w:i w:val="0"/>
          <w:sz w:val="24"/>
        </w:rPr>
        <w:t>Existing ways of querying INGRES data were also examined. The INGRES portal itself supports map- and table-based exploration but no natural-language queries. Some public student and hackathon prototypes describe INGRES chatbots, and a paid third-party scraping API for INGRES exists; the prototypes we inspected do not document how the data was obtained or report any evaluation. Table 3 compares these options and the literature with the proposed work.</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1872"/>
        <w:gridCol w:w="1872"/>
        <w:gridCol w:w="1872"/>
        <w:gridCol w:w="1872"/>
        <w:gridCol w:w="1872"/>
      </w:tblGrid>
      <w:tr>
        <w:tc>
          <w:tcPr>
            <w:tcW w:type="dxa" w:w="2304"/>
            <w:shd w:val="clear" w:color="auto" w:fill="2E3A59"/>
          </w:tcPr>
          <w:p>
            <w:r/>
            <w:r>
              <w:rPr>
                <w:rFonts w:ascii="Times New Roman" w:hAnsi="Times New Roman" w:eastAsia="Times New Roman"/>
                <w:b/>
                <w:i w:val="0"/>
                <w:color w:val="FFFFFF"/>
                <w:sz w:val="18"/>
              </w:rPr>
              <w:t>Parameter</w:t>
            </w:r>
          </w:p>
        </w:tc>
        <w:tc>
          <w:tcPr>
            <w:tcW w:type="dxa" w:w="1368"/>
            <w:shd w:val="clear" w:color="auto" w:fill="2E3A59"/>
          </w:tcPr>
          <w:p>
            <w:r/>
            <w:r>
              <w:rPr>
                <w:rFonts w:ascii="Times New Roman" w:hAnsi="Times New Roman" w:eastAsia="Times New Roman"/>
                <w:b/>
                <w:i w:val="0"/>
                <w:color w:val="FFFFFF"/>
                <w:sz w:val="18"/>
              </w:rPr>
              <w:t>INGRES portal</w:t>
            </w:r>
          </w:p>
        </w:tc>
        <w:tc>
          <w:tcPr>
            <w:tcW w:type="dxa" w:w="1872"/>
            <w:shd w:val="clear" w:color="auto" w:fill="2E3A59"/>
          </w:tcPr>
          <w:p>
            <w:r/>
            <w:r>
              <w:rPr>
                <w:rFonts w:ascii="Times New Roman" w:hAnsi="Times New Roman" w:eastAsia="Times New Roman"/>
                <w:b/>
                <w:i w:val="0"/>
                <w:color w:val="FFFFFF"/>
                <w:sz w:val="18"/>
              </w:rPr>
              <w:t>English Text-to-SQL (Spider/BIRD systems)</w:t>
            </w:r>
          </w:p>
        </w:tc>
        <w:tc>
          <w:tcPr>
            <w:tcW w:type="dxa" w:w="1800"/>
            <w:shd w:val="clear" w:color="auto" w:fill="2E3A59"/>
          </w:tcPr>
          <w:p>
            <w:r/>
            <w:r>
              <w:rPr>
                <w:rFonts w:ascii="Times New Roman" w:hAnsi="Times New Roman" w:eastAsia="Times New Roman"/>
                <w:b/>
                <w:i w:val="0"/>
                <w:color w:val="FFFFFF"/>
                <w:sz w:val="18"/>
              </w:rPr>
              <w:t>Multilingual Text-to-SQL (MultiSpider)</w:t>
            </w:r>
          </w:p>
        </w:tc>
        <w:tc>
          <w:tcPr>
            <w:tcW w:type="dxa" w:w="1872"/>
            <w:shd w:val="clear" w:color="auto" w:fill="2E3A59"/>
          </w:tcPr>
          <w:p>
            <w:r/>
            <w:r>
              <w:rPr>
                <w:rFonts w:ascii="Times New Roman" w:hAnsi="Times New Roman" w:eastAsia="Times New Roman"/>
                <w:b/>
                <w:i w:val="0"/>
                <w:color w:val="FFFFFF"/>
                <w:sz w:val="18"/>
              </w:rPr>
              <w:t>Proposed work</w:t>
            </w:r>
          </w:p>
        </w:tc>
      </w:tr>
      <w:tr>
        <w:tc>
          <w:tcPr>
            <w:tcW w:type="dxa" w:w="2304"/>
          </w:tcPr>
          <w:p>
            <w:r/>
            <w:r>
              <w:rPr>
                <w:rFonts w:ascii="Times New Roman" w:hAnsi="Times New Roman" w:eastAsia="Times New Roman"/>
                <w:b w:val="0"/>
                <w:i w:val="0"/>
                <w:sz w:val="18"/>
              </w:rPr>
              <w:t>Natural-language questions</w:t>
            </w:r>
          </w:p>
        </w:tc>
        <w:tc>
          <w:tcPr>
            <w:tcW w:type="dxa" w:w="1368"/>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Yes</w:t>
            </w:r>
          </w:p>
        </w:tc>
        <w:tc>
          <w:tcPr>
            <w:tcW w:type="dxa" w:w="1800"/>
          </w:tcPr>
          <w:p>
            <w:r/>
            <w:r>
              <w:rPr>
                <w:rFonts w:ascii="Times New Roman" w:hAnsi="Times New Roman" w:eastAsia="Times New Roman"/>
                <w:b w:val="0"/>
                <w:i w:val="0"/>
                <w:sz w:val="18"/>
              </w:rPr>
              <w:t>Yes</w:t>
            </w:r>
          </w:p>
        </w:tc>
        <w:tc>
          <w:tcPr>
            <w:tcW w:type="dxa" w:w="1872"/>
          </w:tcPr>
          <w:p>
            <w:r/>
            <w:r>
              <w:rPr>
                <w:rFonts w:ascii="Times New Roman" w:hAnsi="Times New Roman" w:eastAsia="Times New Roman"/>
                <w:b w:val="0"/>
                <w:i w:val="0"/>
                <w:sz w:val="18"/>
              </w:rPr>
              <w:t>Yes</w:t>
            </w:r>
          </w:p>
        </w:tc>
      </w:tr>
      <w:tr>
        <w:tc>
          <w:tcPr>
            <w:tcW w:type="dxa" w:w="2304"/>
          </w:tcPr>
          <w:p>
            <w:r/>
            <w:r>
              <w:rPr>
                <w:rFonts w:ascii="Times New Roman" w:hAnsi="Times New Roman" w:eastAsia="Times New Roman"/>
                <w:b w:val="0"/>
                <w:i w:val="0"/>
                <w:sz w:val="18"/>
              </w:rPr>
              <w:t>Indian languages / scripts</w:t>
            </w:r>
          </w:p>
        </w:tc>
        <w:tc>
          <w:tcPr>
            <w:tcW w:type="dxa" w:w="1368"/>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No</w:t>
            </w:r>
          </w:p>
        </w:tc>
        <w:tc>
          <w:tcPr>
            <w:tcW w:type="dxa" w:w="1800"/>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Hindi, Tamil</w:t>
            </w:r>
          </w:p>
        </w:tc>
      </w:tr>
      <w:tr>
        <w:tc>
          <w:tcPr>
            <w:tcW w:type="dxa" w:w="2304"/>
          </w:tcPr>
          <w:p>
            <w:r/>
            <w:r>
              <w:rPr>
                <w:rFonts w:ascii="Times New Roman" w:hAnsi="Times New Roman" w:eastAsia="Times New Roman"/>
                <w:b w:val="0"/>
                <w:i w:val="0"/>
                <w:sz w:val="18"/>
              </w:rPr>
              <w:t>Romanised code-mixed input (Hinglish)</w:t>
            </w:r>
          </w:p>
        </w:tc>
        <w:tc>
          <w:tcPr>
            <w:tcW w:type="dxa" w:w="1368"/>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No</w:t>
            </w:r>
          </w:p>
        </w:tc>
        <w:tc>
          <w:tcPr>
            <w:tcW w:type="dxa" w:w="1800"/>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Yes</w:t>
            </w:r>
          </w:p>
        </w:tc>
      </w:tr>
      <w:tr>
        <w:tc>
          <w:tcPr>
            <w:tcW w:type="dxa" w:w="2304"/>
          </w:tcPr>
          <w:p>
            <w:r/>
            <w:r>
              <w:rPr>
                <w:rFonts w:ascii="Times New Roman" w:hAnsi="Times New Roman" w:eastAsia="Times New Roman"/>
                <w:b w:val="0"/>
                <w:i w:val="0"/>
                <w:sz w:val="18"/>
              </w:rPr>
              <w:t>Ambiguous place-name resolution</w:t>
            </w:r>
          </w:p>
        </w:tc>
        <w:tc>
          <w:tcPr>
            <w:tcW w:type="dxa" w:w="1368"/>
          </w:tcPr>
          <w:p>
            <w:r/>
            <w:r>
              <w:rPr>
                <w:rFonts w:ascii="Times New Roman" w:hAnsi="Times New Roman" w:eastAsia="Times New Roman"/>
                <w:b w:val="0"/>
                <w:i w:val="0"/>
                <w:sz w:val="18"/>
              </w:rPr>
              <w:t>Manual navigation</w:t>
            </w:r>
          </w:p>
        </w:tc>
        <w:tc>
          <w:tcPr>
            <w:tcW w:type="dxa" w:w="1872"/>
          </w:tcPr>
          <w:p>
            <w:r/>
            <w:r>
              <w:rPr>
                <w:rFonts w:ascii="Times New Roman" w:hAnsi="Times New Roman" w:eastAsia="Times New Roman"/>
                <w:b w:val="0"/>
                <w:i w:val="0"/>
                <w:sz w:val="18"/>
              </w:rPr>
              <w:t>Not addressed</w:t>
            </w:r>
          </w:p>
        </w:tc>
        <w:tc>
          <w:tcPr>
            <w:tcW w:type="dxa" w:w="1800"/>
          </w:tcPr>
          <w:p>
            <w:r/>
            <w:r>
              <w:rPr>
                <w:rFonts w:ascii="Times New Roman" w:hAnsi="Times New Roman" w:eastAsia="Times New Roman"/>
                <w:b w:val="0"/>
                <w:i w:val="0"/>
                <w:sz w:val="18"/>
              </w:rPr>
              <w:t>Not addressed</w:t>
            </w:r>
          </w:p>
        </w:tc>
        <w:tc>
          <w:tcPr>
            <w:tcW w:type="dxa" w:w="1872"/>
          </w:tcPr>
          <w:p>
            <w:r/>
            <w:r>
              <w:rPr>
                <w:rFonts w:ascii="Times New Roman" w:hAnsi="Times New Roman" w:eastAsia="Times New Roman"/>
                <w:b w:val="0"/>
                <w:i w:val="0"/>
                <w:sz w:val="18"/>
              </w:rPr>
              <w:t>Gazetteer + context resolver</w:t>
            </w:r>
          </w:p>
        </w:tc>
      </w:tr>
      <w:tr>
        <w:tc>
          <w:tcPr>
            <w:tcW w:type="dxa" w:w="2304"/>
          </w:tcPr>
          <w:p>
            <w:r/>
            <w:r>
              <w:rPr>
                <w:rFonts w:ascii="Times New Roman" w:hAnsi="Times New Roman" w:eastAsia="Times New Roman"/>
                <w:b w:val="0"/>
                <w:i w:val="0"/>
                <w:sz w:val="18"/>
              </w:rPr>
              <w:t>Cross-year comparison with methodology caveats</w:t>
            </w:r>
          </w:p>
        </w:tc>
        <w:tc>
          <w:tcPr>
            <w:tcW w:type="dxa" w:w="1368"/>
          </w:tcPr>
          <w:p>
            <w:r/>
            <w:r>
              <w:rPr>
                <w:rFonts w:ascii="Times New Roman" w:hAnsi="Times New Roman" w:eastAsia="Times New Roman"/>
                <w:b w:val="0"/>
                <w:i w:val="0"/>
                <w:sz w:val="18"/>
              </w:rPr>
              <w:t>Manual</w:t>
            </w:r>
          </w:p>
        </w:tc>
        <w:tc>
          <w:tcPr>
            <w:tcW w:type="dxa" w:w="1872"/>
          </w:tcPr>
          <w:p>
            <w:r/>
            <w:r>
              <w:rPr>
                <w:rFonts w:ascii="Times New Roman" w:hAnsi="Times New Roman" w:eastAsia="Times New Roman"/>
                <w:b w:val="0"/>
                <w:i w:val="0"/>
                <w:sz w:val="18"/>
              </w:rPr>
              <w:t>No</w:t>
            </w:r>
          </w:p>
        </w:tc>
        <w:tc>
          <w:tcPr>
            <w:tcW w:type="dxa" w:w="1800"/>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Yes (crosswalk + caveats)</w:t>
            </w:r>
          </w:p>
        </w:tc>
      </w:tr>
      <w:tr>
        <w:tc>
          <w:tcPr>
            <w:tcW w:type="dxa" w:w="2304"/>
          </w:tcPr>
          <w:p>
            <w:r/>
            <w:r>
              <w:rPr>
                <w:rFonts w:ascii="Times New Roman" w:hAnsi="Times New Roman" w:eastAsia="Times New Roman"/>
                <w:b w:val="0"/>
                <w:i w:val="0"/>
                <w:sz w:val="18"/>
              </w:rPr>
              <w:t>Numbers in answers verified against data</w:t>
            </w:r>
          </w:p>
        </w:tc>
        <w:tc>
          <w:tcPr>
            <w:tcW w:type="dxa" w:w="1368"/>
          </w:tcPr>
          <w:p>
            <w:r/>
            <w:r>
              <w:rPr>
                <w:rFonts w:ascii="Times New Roman" w:hAnsi="Times New Roman" w:eastAsia="Times New Roman"/>
                <w:b w:val="0"/>
                <w:i w:val="0"/>
                <w:sz w:val="18"/>
              </w:rPr>
              <w:t>N/A</w:t>
            </w:r>
          </w:p>
        </w:tc>
        <w:tc>
          <w:tcPr>
            <w:tcW w:type="dxa" w:w="1872"/>
          </w:tcPr>
          <w:p>
            <w:r/>
            <w:r>
              <w:rPr>
                <w:rFonts w:ascii="Times New Roman" w:hAnsi="Times New Roman" w:eastAsia="Times New Roman"/>
                <w:b w:val="0"/>
                <w:i w:val="0"/>
                <w:sz w:val="18"/>
              </w:rPr>
              <w:t>Rarely</w:t>
            </w:r>
          </w:p>
        </w:tc>
        <w:tc>
          <w:tcPr>
            <w:tcW w:type="dxa" w:w="1800"/>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Grounding verifier</w:t>
            </w:r>
          </w:p>
        </w:tc>
      </w:tr>
      <w:tr>
        <w:tc>
          <w:tcPr>
            <w:tcW w:type="dxa" w:w="2304"/>
          </w:tcPr>
          <w:p>
            <w:r/>
            <w:r>
              <w:rPr>
                <w:rFonts w:ascii="Times New Roman" w:hAnsi="Times New Roman" w:eastAsia="Times New Roman"/>
                <w:b w:val="0"/>
                <w:i w:val="0"/>
                <w:sz w:val="18"/>
              </w:rPr>
              <w:t>Evaluation on a public benchmark</w:t>
            </w:r>
          </w:p>
        </w:tc>
        <w:tc>
          <w:tcPr>
            <w:tcW w:type="dxa" w:w="1368"/>
          </w:tcPr>
          <w:p>
            <w:r/>
            <w:r>
              <w:rPr>
                <w:rFonts w:ascii="Times New Roman" w:hAnsi="Times New Roman" w:eastAsia="Times New Roman"/>
                <w:b w:val="0"/>
                <w:i w:val="0"/>
                <w:sz w:val="18"/>
              </w:rPr>
              <w:t>N/A</w:t>
            </w:r>
          </w:p>
        </w:tc>
        <w:tc>
          <w:tcPr>
            <w:tcW w:type="dxa" w:w="1872"/>
          </w:tcPr>
          <w:p>
            <w:r/>
            <w:r>
              <w:rPr>
                <w:rFonts w:ascii="Times New Roman" w:hAnsi="Times New Roman" w:eastAsia="Times New Roman"/>
                <w:b w:val="0"/>
                <w:i w:val="0"/>
                <w:sz w:val="18"/>
              </w:rPr>
              <w:t>Yes</w:t>
            </w:r>
          </w:p>
        </w:tc>
        <w:tc>
          <w:tcPr>
            <w:tcW w:type="dxa" w:w="1800"/>
          </w:tcPr>
          <w:p>
            <w:r/>
            <w:r>
              <w:rPr>
                <w:rFonts w:ascii="Times New Roman" w:hAnsi="Times New Roman" w:eastAsia="Times New Roman"/>
                <w:b w:val="0"/>
                <w:i w:val="0"/>
                <w:sz w:val="18"/>
              </w:rPr>
              <w:t>Yes</w:t>
            </w:r>
          </w:p>
        </w:tc>
        <w:tc>
          <w:tcPr>
            <w:tcW w:type="dxa" w:w="1872"/>
          </w:tcPr>
          <w:p>
            <w:r/>
            <w:r>
              <w:rPr>
                <w:rFonts w:ascii="Times New Roman" w:hAnsi="Times New Roman" w:eastAsia="Times New Roman"/>
                <w:b w:val="0"/>
                <w:i w:val="0"/>
                <w:sz w:val="18"/>
              </w:rPr>
              <w:t>INGRES-Bench (built here)</w:t>
            </w:r>
          </w:p>
        </w:tc>
      </w:tr>
      <w:tr>
        <w:tc>
          <w:tcPr>
            <w:tcW w:type="dxa" w:w="2304"/>
          </w:tcPr>
          <w:p>
            <w:r/>
            <w:r>
              <w:rPr>
                <w:rFonts w:ascii="Times New Roman" w:hAnsi="Times New Roman" w:eastAsia="Times New Roman"/>
                <w:b w:val="0"/>
                <w:i w:val="0"/>
                <w:sz w:val="18"/>
              </w:rPr>
              <w:t>Official government data</w:t>
            </w:r>
          </w:p>
        </w:tc>
        <w:tc>
          <w:tcPr>
            <w:tcW w:type="dxa" w:w="1368"/>
          </w:tcPr>
          <w:p>
            <w:r/>
            <w:r>
              <w:rPr>
                <w:rFonts w:ascii="Times New Roman" w:hAnsi="Times New Roman" w:eastAsia="Times New Roman"/>
                <w:b w:val="0"/>
                <w:i w:val="0"/>
                <w:sz w:val="18"/>
              </w:rPr>
              <w:t>Yes</w:t>
            </w:r>
          </w:p>
        </w:tc>
        <w:tc>
          <w:tcPr>
            <w:tcW w:type="dxa" w:w="1872"/>
          </w:tcPr>
          <w:p>
            <w:r/>
            <w:r>
              <w:rPr>
                <w:rFonts w:ascii="Times New Roman" w:hAnsi="Times New Roman" w:eastAsia="Times New Roman"/>
                <w:b w:val="0"/>
                <w:i w:val="0"/>
                <w:sz w:val="18"/>
              </w:rPr>
              <w:t>No</w:t>
            </w:r>
          </w:p>
        </w:tc>
        <w:tc>
          <w:tcPr>
            <w:tcW w:type="dxa" w:w="1800"/>
          </w:tcPr>
          <w:p>
            <w:r/>
            <w:r>
              <w:rPr>
                <w:rFonts w:ascii="Times New Roman" w:hAnsi="Times New Roman" w:eastAsia="Times New Roman"/>
                <w:b w:val="0"/>
                <w:i w:val="0"/>
                <w:sz w:val="18"/>
              </w:rPr>
              <w:t>No</w:t>
            </w:r>
          </w:p>
        </w:tc>
        <w:tc>
          <w:tcPr>
            <w:tcW w:type="dxa" w:w="1872"/>
          </w:tcPr>
          <w:p>
            <w:r/>
            <w:r>
              <w:rPr>
                <w:rFonts w:ascii="Times New Roman" w:hAnsi="Times New Roman" w:eastAsia="Times New Roman"/>
                <w:b w:val="0"/>
                <w:i w:val="0"/>
                <w:sz w:val="18"/>
              </w:rPr>
              <w:t>Yes</w:t>
            </w:r>
          </w:p>
        </w:tc>
      </w:tr>
    </w:tbl>
    <w:p/>
    <w:p>
      <w:pPr>
        <w:spacing w:after="200" w:line="240" w:lineRule="auto"/>
        <w:jc w:val="center"/>
      </w:pPr>
      <w:r>
        <w:rPr>
          <w:rFonts w:ascii="Times New Roman" w:hAnsi="Times New Roman" w:eastAsia="Times New Roman"/>
          <w:b w:val="0"/>
          <w:i/>
          <w:sz w:val="20"/>
        </w:rPr>
        <w:t>Table 3: Comparison of existing solutions and literature with the proposed work</w:t>
      </w:r>
    </w:p>
    <w:p>
      <w:pPr>
        <w:keepNext/>
        <w:spacing w:after="120" w:line="360" w:lineRule="auto" w:before="240"/>
        <w:jc w:val="left"/>
      </w:pPr>
      <w:r>
        <w:rPr>
          <w:rFonts w:ascii="Times New Roman" w:hAnsi="Times New Roman" w:eastAsia="Times New Roman"/>
          <w:b/>
          <w:i w:val="0"/>
          <w:sz w:val="28"/>
        </w:rPr>
        <w:t>6. Gap Analysis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No multilingual benchmark for Indian public data.</w:t>
      </w:r>
      <w:r>
        <w:rPr>
          <w:rFonts w:ascii="Times New Roman" w:hAnsi="Times New Roman" w:eastAsia="Times New Roman"/>
          <w:b w:val="0"/>
          <w:i w:val="0"/>
          <w:sz w:val="24"/>
        </w:rPr>
        <w:t xml:space="preserve"> No existing Text-to-SQL benchmark covers Hindi, romanised Hinglish or a Dravidian language, and none is built on Indian government data. Claims about Indian-language performance therefore cannot be measured.</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Schema linking across scripts is unmeasured.</w:t>
      </w:r>
      <w:r>
        <w:rPr>
          <w:rFonts w:ascii="Times New Roman" w:hAnsi="Times New Roman" w:eastAsia="Times New Roman"/>
          <w:b w:val="0"/>
          <w:i w:val="0"/>
          <w:sz w:val="24"/>
        </w:rPr>
        <w:t xml:space="preserve"> Schemas are written in English while questions arrive in Devanagari, Tamil or romanised text. Our baselines show the size of this gap: BM25 schema recall collapses to about 1% for Hindi and Tamil script, and an off-the-shelf multilingual encoder still trails English by 26-32 points.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Place names are ambiguous and inconsistently spelled.</w:t>
      </w:r>
      <w:r>
        <w:rPr>
          <w:rFonts w:ascii="Times New Roman" w:hAnsi="Times New Roman" w:eastAsia="Times New Roman"/>
          <w:b w:val="0"/>
          <w:i w:val="0"/>
          <w:sz w:val="24"/>
        </w:rPr>
        <w:t xml:space="preserve"> In INGRES, 169 unit names are shared by units in different states (for example "Ramnagar" appears 10 times), and the data itself contains hundreds of respellings across cycles (NOWGAON vs NOWGONG). General Text-to-SQL systems assume exact value matching.</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Cross-year comparisons are unsafe.</w:t>
      </w:r>
      <w:r>
        <w:rPr>
          <w:rFonts w:ascii="Times New Roman" w:hAnsi="Times New Roman" w:eastAsia="Times New Roman"/>
          <w:b w:val="0"/>
          <w:i w:val="0"/>
          <w:sz w:val="24"/>
        </w:rPr>
        <w:t xml:space="preserve"> Assessment-unit identifiers and even the unit type change between cycles (for example Tamil Nadu moved from firkas to taluks). Naive year-to-year joins produce wrong answers, and no existing system records such comparability caveats.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Numbers in generated answers are not verified.</w:t>
      </w:r>
      <w:r>
        <w:rPr>
          <w:rFonts w:ascii="Times New Roman" w:hAnsi="Times New Roman" w:eastAsia="Times New Roman"/>
          <w:b w:val="0"/>
          <w:i w:val="0"/>
          <w:sz w:val="24"/>
        </w:rPr>
        <w:t xml:space="preserve"> LLM answers can state numbers that are not in the query result, and this matters for policy data.</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The benefit of agents is not isolated.</w:t>
      </w:r>
      <w:r>
        <w:rPr>
          <w:rFonts w:ascii="Times New Roman" w:hAnsi="Times New Roman" w:eastAsia="Times New Roman"/>
          <w:b w:val="0"/>
          <w:i w:val="0"/>
          <w:sz w:val="24"/>
        </w:rPr>
        <w:t xml:space="preserve"> Multi-step agents add cost and latency, and it is not known on which question types they actually help.</w:t>
      </w:r>
    </w:p>
    <w:p>
      <w:pPr>
        <w:keepNext/>
        <w:spacing w:after="120" w:line="360" w:lineRule="auto" w:before="240"/>
        <w:jc w:val="left"/>
      </w:pPr>
      <w:r>
        <w:rPr>
          <w:rFonts w:ascii="Times New Roman" w:hAnsi="Times New Roman" w:eastAsia="Times New Roman"/>
          <w:b/>
          <w:i w:val="0"/>
          <w:sz w:val="28"/>
        </w:rPr>
        <w:t>7. Problem Statement</w:t>
      </w:r>
    </w:p>
    <w:p>
      <w:pPr>
        <w:spacing w:after="120" w:line="360" w:lineRule="auto"/>
        <w:jc w:val="both"/>
      </w:pPr>
      <w:r>
        <w:rPr>
          <w:rFonts w:ascii="Times New Roman" w:hAnsi="Times New Roman" w:eastAsia="Times New Roman"/>
          <w:b w:val="0"/>
          <w:i w:val="0"/>
          <w:sz w:val="24"/>
        </w:rPr>
        <w:t>To design, build and rigorously evaluate a natural-language interface that converts questions about India's groundwater assessments, written in English, Hindi, romanised Hinglish or Tamil, into correct and safe SQL over the official INGRES data, and returns answers whose numbers are grounded in the query results. The study will measure, using execution accuracy on a purpose-built benchmark, how much schema linking, geographic entity resolution, tokenizer adaptation, numeric grounding and agentic decomposition each contribute, with particular attention to code-mixed and noisy input and to historical comparisons across assessment cycles.</w:t>
      </w:r>
    </w:p>
    <w:p>
      <w:pPr>
        <w:keepNext/>
        <w:spacing w:after="120" w:line="360" w:lineRule="auto" w:before="240"/>
        <w:jc w:val="left"/>
      </w:pPr>
      <w:r>
        <w:rPr>
          <w:rFonts w:ascii="Times New Roman" w:hAnsi="Times New Roman" w:eastAsia="Times New Roman"/>
          <w:b/>
          <w:i w:val="0"/>
          <w:sz w:val="28"/>
        </w:rPr>
        <w:t>8. Objectives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O1.</w:t>
      </w:r>
      <w:r>
        <w:rPr>
          <w:rFonts w:ascii="Times New Roman" w:hAnsi="Times New Roman" w:eastAsia="Times New Roman"/>
          <w:b w:val="0"/>
          <w:i w:val="0"/>
          <w:sz w:val="24"/>
        </w:rPr>
        <w:t xml:space="preserve"> Build a validated, reproducible relational database of official INGRES assessments for multiple cycles, reconciled against published national figures. (Completed.)</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O2.</w:t>
      </w:r>
      <w:r>
        <w:rPr>
          <w:rFonts w:ascii="Times New Roman" w:hAnsi="Times New Roman" w:eastAsia="Times New Roman"/>
          <w:b w:val="0"/>
          <w:i w:val="0"/>
          <w:sz w:val="24"/>
        </w:rPr>
        <w:t xml:space="preserve"> Construct INGRES-Bench, a multilingual (English, Hindi, Hinglish, Tamil) Text-to-SQL benchmark with difficulty levels, leakage-free splits and a hard test set with realistic noise. (Completed.)</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O3.</w:t>
      </w:r>
      <w:r>
        <w:rPr>
          <w:rFonts w:ascii="Times New Roman" w:hAnsi="Times New Roman" w:eastAsia="Times New Roman"/>
          <w:b w:val="0"/>
          <w:i w:val="0"/>
          <w:sz w:val="24"/>
        </w:rPr>
        <w:t xml:space="preserve"> Establish baselines: keyword/template, BM25 and embedding schema retrieval, and a frontier LLM. (In progress.)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O4.</w:t>
      </w:r>
      <w:r>
        <w:rPr>
          <w:rFonts w:ascii="Times New Roman" w:hAnsi="Times New Roman" w:eastAsia="Times New Roman"/>
          <w:b w:val="0"/>
          <w:i w:val="0"/>
          <w:sz w:val="24"/>
        </w:rPr>
        <w:t xml:space="preserve"> Train a multilingual schema linker with hard negatives, and compare it with the baselines by recall@k and MRR per language.</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O5.</w:t>
      </w:r>
      <w:r>
        <w:rPr>
          <w:rFonts w:ascii="Times New Roman" w:hAnsi="Times New Roman" w:eastAsia="Times New Roman"/>
          <w:b w:val="0"/>
          <w:i w:val="0"/>
          <w:sz w:val="24"/>
        </w:rPr>
        <w:t xml:space="preserve"> Build a hierarchical geographic entity resolver robust to misspellings, transliteration and ambiguous names (top-1 / top-3 accuracy).</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O6.</w:t>
      </w:r>
      <w:r>
        <w:rPr>
          <w:rFonts w:ascii="Times New Roman" w:hAnsi="Times New Roman" w:eastAsia="Times New Roman"/>
          <w:b w:val="0"/>
          <w:i w:val="0"/>
          <w:sz w:val="24"/>
        </w:rPr>
        <w:t xml:space="preserve"> Measure tokenizer fertility across languages and its relationship with schema-linking and execution accuracy, and compare translation, direct multilingual processing and vocabulary adaptation.</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O7.</w:t>
      </w:r>
      <w:r>
        <w:rPr>
          <w:rFonts w:ascii="Times New Roman" w:hAnsi="Times New Roman" w:eastAsia="Times New Roman"/>
          <w:b w:val="0"/>
          <w:i w:val="0"/>
          <w:sz w:val="24"/>
        </w:rPr>
        <w:t xml:space="preserve"> Implement a numeric grounding verifier that checks every number in an answer against the SQL result and can regenerate or abstain.</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O8.</w:t>
      </w:r>
      <w:r>
        <w:rPr>
          <w:rFonts w:ascii="Times New Roman" w:hAnsi="Times New Roman" w:eastAsia="Times New Roman"/>
          <w:b w:val="0"/>
          <w:i w:val="0"/>
          <w:sz w:val="24"/>
        </w:rPr>
        <w:t xml:space="preserve"> Compare single-shot generation with agentic decomposition and self-correction on accuracy, calls, latency and cost.</w:t>
      </w:r>
    </w:p>
    <w:p>
      <w:pPr>
        <w:keepNext/>
        <w:spacing w:after="120" w:line="360" w:lineRule="auto" w:before="240"/>
        <w:jc w:val="left"/>
      </w:pPr>
      <w:r>
        <w:rPr>
          <w:rFonts w:ascii="Times New Roman" w:hAnsi="Times New Roman" w:eastAsia="Times New Roman"/>
          <w:b/>
          <w:i w:val="0"/>
          <w:sz w:val="28"/>
        </w:rPr>
        <w:t>9. Proposed Methodology and Work Completed</w:t>
      </w:r>
    </w:p>
    <w:p>
      <w:pPr>
        <w:jc w:val="center"/>
      </w:pPr>
      <w:r>
        <w:drawing>
          <wp:inline xmlns:a="http://schemas.openxmlformats.org/drawingml/2006/main" xmlns:pic="http://schemas.openxmlformats.org/drawingml/2006/picture">
            <wp:extent cx="5760720" cy="2976372"/>
            <wp:docPr id="3" name="Picture 3"/>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2976372"/>
                    </a:xfrm>
                    <a:prstGeom prst="rect"/>
                  </pic:spPr>
                </pic:pic>
              </a:graphicData>
            </a:graphic>
          </wp:inline>
        </w:drawing>
      </w:r>
    </w:p>
    <w:p>
      <w:pPr>
        <w:spacing w:after="200" w:line="240" w:lineRule="auto"/>
        <w:jc w:val="center"/>
      </w:pPr>
      <w:r>
        <w:rPr>
          <w:rFonts w:ascii="Times New Roman" w:hAnsi="Times New Roman" w:eastAsia="Times New Roman"/>
          <w:b w:val="0"/>
          <w:i/>
          <w:sz w:val="20"/>
        </w:rPr>
        <w:t>Figure 1: System architecture (filled: built and validated; outlined: planned)</w:t>
      </w:r>
    </w:p>
    <w:p>
      <w:pPr>
        <w:keepNext/>
        <w:spacing w:after="120" w:line="360" w:lineRule="auto" w:before="160"/>
        <w:jc w:val="left"/>
      </w:pPr>
      <w:r>
        <w:rPr>
          <w:rFonts w:ascii="Times New Roman" w:hAnsi="Times New Roman" w:eastAsia="Times New Roman"/>
          <w:b/>
          <w:i w:val="0"/>
          <w:sz w:val="24"/>
        </w:rPr>
        <w:t>9.1 Data layer (completed)</w:t>
      </w:r>
    </w:p>
    <w:p>
      <w:pPr>
        <w:spacing w:after="120" w:line="360" w:lineRule="auto"/>
        <w:jc w:val="both"/>
      </w:pPr>
      <w:r>
        <w:rPr>
          <w:rFonts w:ascii="Times New Roman" w:hAnsi="Times New Roman" w:eastAsia="Times New Roman"/>
          <w:b w:val="0"/>
          <w:i w:val="0"/>
          <w:sz w:val="24"/>
        </w:rPr>
        <w:t>Raw responses are cached verbatim with request metadata, flattened into a lossless long table (6.2 million values, 235 raw fields), audited, and loaded into a SQLite database with state, district and assessment-unit tables and one assessment table per level. Five complete cycles are included: 2019-20, 2021-22, 2022-23, 2023-24 and 2024-25, i.e. GWRA 2020 and 2022-2025. The 2016-17 and 2025-26 labels were excluded because they are incomplete or inconsistent. Because INGRES re-issues location identifiers for some states between cycles, a conservative crosswalk links units by identifier, then by exact normalised name within state and unit type, then by fuzzy match within the same district. A manual check of 40 fuzzy links found 37 correct. The database is only ever queried through a read-only executor that rejects any write, ATTACH or PRAGMA statement (13 injection tests).</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1560"/>
        <w:gridCol w:w="1560"/>
        <w:gridCol w:w="1560"/>
        <w:gridCol w:w="1560"/>
        <w:gridCol w:w="1560"/>
        <w:gridCol w:w="1560"/>
      </w:tblGrid>
      <w:tr>
        <w:tc>
          <w:tcPr>
            <w:tcW w:type="dxa" w:w="2160"/>
            <w:shd w:val="clear" w:color="auto" w:fill="2E3A59"/>
          </w:tcPr>
          <w:p>
            <w:r/>
            <w:r>
              <w:rPr>
                <w:rFonts w:ascii="Times New Roman" w:hAnsi="Times New Roman" w:eastAsia="Times New Roman"/>
                <w:b/>
                <w:i w:val="0"/>
                <w:color w:val="FFFFFF"/>
                <w:sz w:val="20"/>
              </w:rPr>
              <w:t>Cycle</w:t>
            </w:r>
          </w:p>
        </w:tc>
        <w:tc>
          <w:tcPr>
            <w:tcW w:type="dxa" w:w="1152"/>
            <w:shd w:val="clear" w:color="auto" w:fill="2E3A59"/>
          </w:tcPr>
          <w:p>
            <w:r/>
            <w:r>
              <w:rPr>
                <w:rFonts w:ascii="Times New Roman" w:hAnsi="Times New Roman" w:eastAsia="Times New Roman"/>
                <w:b/>
                <w:i w:val="0"/>
                <w:color w:val="FFFFFF"/>
                <w:sz w:val="20"/>
              </w:rPr>
              <w:t>States/UTs</w:t>
            </w:r>
          </w:p>
        </w:tc>
        <w:tc>
          <w:tcPr>
            <w:tcW w:type="dxa" w:w="1152"/>
            <w:shd w:val="clear" w:color="auto" w:fill="2E3A59"/>
          </w:tcPr>
          <w:p>
            <w:r/>
            <w:r>
              <w:rPr>
                <w:rFonts w:ascii="Times New Roman" w:hAnsi="Times New Roman" w:eastAsia="Times New Roman"/>
                <w:b/>
                <w:i w:val="0"/>
                <w:color w:val="FFFFFF"/>
                <w:sz w:val="20"/>
              </w:rPr>
              <w:t>Districts</w:t>
            </w:r>
          </w:p>
        </w:tc>
        <w:tc>
          <w:tcPr>
            <w:tcW w:type="dxa" w:w="1584"/>
            <w:shd w:val="clear" w:color="auto" w:fill="2E3A59"/>
          </w:tcPr>
          <w:p>
            <w:r/>
            <w:r>
              <w:rPr>
                <w:rFonts w:ascii="Times New Roman" w:hAnsi="Times New Roman" w:eastAsia="Times New Roman"/>
                <w:b/>
                <w:i w:val="0"/>
                <w:color w:val="FFFFFF"/>
                <w:sz w:val="20"/>
              </w:rPr>
              <w:t>Assessment units</w:t>
            </w:r>
          </w:p>
        </w:tc>
        <w:tc>
          <w:tcPr>
            <w:tcW w:type="dxa" w:w="1728"/>
            <w:shd w:val="clear" w:color="auto" w:fill="2E3A59"/>
          </w:tcPr>
          <w:p>
            <w:r/>
            <w:r>
              <w:rPr>
                <w:rFonts w:ascii="Times New Roman" w:hAnsi="Times New Roman" w:eastAsia="Times New Roman"/>
                <w:b/>
                <w:i w:val="0"/>
                <w:color w:val="FFFFFF"/>
                <w:sz w:val="20"/>
              </w:rPr>
              <w:t>Published extraction (BCM)</w:t>
            </w:r>
          </w:p>
        </w:tc>
        <w:tc>
          <w:tcPr>
            <w:tcW w:type="dxa" w:w="1440"/>
            <w:shd w:val="clear" w:color="auto" w:fill="2E3A59"/>
          </w:tcPr>
          <w:p>
            <w:r/>
            <w:r>
              <w:rPr>
                <w:rFonts w:ascii="Times New Roman" w:hAnsi="Times New Roman" w:eastAsia="Times New Roman"/>
                <w:b/>
                <w:i w:val="0"/>
                <w:color w:val="FFFFFF"/>
                <w:sz w:val="20"/>
              </w:rPr>
              <w:t>Database (BCM)</w:t>
            </w:r>
          </w:p>
        </w:tc>
      </w:tr>
      <w:tr>
        <w:tc>
          <w:tcPr>
            <w:tcW w:type="dxa" w:w="2160"/>
          </w:tcPr>
          <w:p>
            <w:r/>
            <w:r>
              <w:rPr>
                <w:rFonts w:ascii="Times New Roman" w:hAnsi="Times New Roman" w:eastAsia="Times New Roman"/>
                <w:b w:val="0"/>
                <w:i w:val="0"/>
                <w:sz w:val="20"/>
              </w:rPr>
              <w:t>2021-22 (GWRA 2022)</w:t>
            </w:r>
          </w:p>
        </w:tc>
        <w:tc>
          <w:tcPr>
            <w:tcW w:type="dxa" w:w="1152"/>
          </w:tcPr>
          <w:p>
            <w:r/>
            <w:r>
              <w:rPr>
                <w:rFonts w:ascii="Times New Roman" w:hAnsi="Times New Roman" w:eastAsia="Times New Roman"/>
                <w:b w:val="0"/>
                <w:i w:val="0"/>
                <w:sz w:val="20"/>
              </w:rPr>
              <w:t>37</w:t>
            </w:r>
          </w:p>
        </w:tc>
        <w:tc>
          <w:tcPr>
            <w:tcW w:type="dxa" w:w="1152"/>
          </w:tcPr>
          <w:p>
            <w:r/>
            <w:r>
              <w:rPr>
                <w:rFonts w:ascii="Times New Roman" w:hAnsi="Times New Roman" w:eastAsia="Times New Roman"/>
                <w:b w:val="0"/>
                <w:i w:val="0"/>
                <w:sz w:val="20"/>
              </w:rPr>
              <w:t>746</w:t>
            </w:r>
          </w:p>
        </w:tc>
        <w:tc>
          <w:tcPr>
            <w:tcW w:type="dxa" w:w="1584"/>
          </w:tcPr>
          <w:p>
            <w:r/>
            <w:r>
              <w:rPr>
                <w:rFonts w:ascii="Times New Roman" w:hAnsi="Times New Roman" w:eastAsia="Times New Roman"/>
                <w:b w:val="0"/>
                <w:i w:val="0"/>
                <w:sz w:val="20"/>
              </w:rPr>
              <w:t>7,168</w:t>
            </w:r>
          </w:p>
        </w:tc>
        <w:tc>
          <w:tcPr>
            <w:tcW w:type="dxa" w:w="1728"/>
          </w:tcPr>
          <w:p>
            <w:r/>
            <w:r>
              <w:rPr>
                <w:rFonts w:ascii="Times New Roman" w:hAnsi="Times New Roman" w:eastAsia="Times New Roman"/>
                <w:b w:val="0"/>
                <w:i w:val="0"/>
                <w:sz w:val="20"/>
              </w:rPr>
              <w:t>239.16</w:t>
            </w:r>
          </w:p>
        </w:tc>
        <w:tc>
          <w:tcPr>
            <w:tcW w:type="dxa" w:w="1440"/>
          </w:tcPr>
          <w:p>
            <w:r/>
            <w:r>
              <w:rPr>
                <w:rFonts w:ascii="Times New Roman" w:hAnsi="Times New Roman" w:eastAsia="Times New Roman"/>
                <w:b w:val="0"/>
                <w:i w:val="0"/>
                <w:sz w:val="20"/>
              </w:rPr>
              <w:t>239.18</w:t>
            </w:r>
          </w:p>
        </w:tc>
      </w:tr>
      <w:tr>
        <w:tc>
          <w:tcPr>
            <w:tcW w:type="dxa" w:w="2160"/>
          </w:tcPr>
          <w:p>
            <w:r/>
            <w:r>
              <w:rPr>
                <w:rFonts w:ascii="Times New Roman" w:hAnsi="Times New Roman" w:eastAsia="Times New Roman"/>
                <w:b w:val="0"/>
                <w:i w:val="0"/>
                <w:sz w:val="20"/>
              </w:rPr>
              <w:t>2022-23 (GWRA 2023)</w:t>
            </w:r>
          </w:p>
        </w:tc>
        <w:tc>
          <w:tcPr>
            <w:tcW w:type="dxa" w:w="1152"/>
          </w:tcPr>
          <w:p>
            <w:r/>
            <w:r>
              <w:rPr>
                <w:rFonts w:ascii="Times New Roman" w:hAnsi="Times New Roman" w:eastAsia="Times New Roman"/>
                <w:b w:val="0"/>
                <w:i w:val="0"/>
                <w:sz w:val="20"/>
              </w:rPr>
              <w:t>37</w:t>
            </w:r>
          </w:p>
        </w:tc>
        <w:tc>
          <w:tcPr>
            <w:tcW w:type="dxa" w:w="1152"/>
          </w:tcPr>
          <w:p>
            <w:r/>
            <w:r>
              <w:rPr>
                <w:rFonts w:ascii="Times New Roman" w:hAnsi="Times New Roman" w:eastAsia="Times New Roman"/>
                <w:b w:val="0"/>
                <w:i w:val="0"/>
                <w:sz w:val="20"/>
              </w:rPr>
              <w:t>734</w:t>
            </w:r>
          </w:p>
        </w:tc>
        <w:tc>
          <w:tcPr>
            <w:tcW w:type="dxa" w:w="1584"/>
          </w:tcPr>
          <w:p>
            <w:r/>
            <w:r>
              <w:rPr>
                <w:rFonts w:ascii="Times New Roman" w:hAnsi="Times New Roman" w:eastAsia="Times New Roman"/>
                <w:b w:val="0"/>
                <w:i w:val="0"/>
                <w:sz w:val="20"/>
              </w:rPr>
              <w:t>6,670</w:t>
            </w:r>
          </w:p>
        </w:tc>
        <w:tc>
          <w:tcPr>
            <w:tcW w:type="dxa" w:w="1728"/>
          </w:tcPr>
          <w:p>
            <w:r/>
            <w:r>
              <w:rPr>
                <w:rFonts w:ascii="Times New Roman" w:hAnsi="Times New Roman" w:eastAsia="Times New Roman"/>
                <w:b w:val="0"/>
                <w:i w:val="0"/>
                <w:sz w:val="20"/>
              </w:rPr>
              <w:t>241.34</w:t>
            </w:r>
          </w:p>
        </w:tc>
        <w:tc>
          <w:tcPr>
            <w:tcW w:type="dxa" w:w="1440"/>
          </w:tcPr>
          <w:p>
            <w:r/>
            <w:r>
              <w:rPr>
                <w:rFonts w:ascii="Times New Roman" w:hAnsi="Times New Roman" w:eastAsia="Times New Roman"/>
                <w:b w:val="0"/>
                <w:i w:val="0"/>
                <w:sz w:val="20"/>
              </w:rPr>
              <w:t>241.31</w:t>
            </w:r>
          </w:p>
        </w:tc>
      </w:tr>
      <w:tr>
        <w:tc>
          <w:tcPr>
            <w:tcW w:type="dxa" w:w="2160"/>
          </w:tcPr>
          <w:p>
            <w:r/>
            <w:r>
              <w:rPr>
                <w:rFonts w:ascii="Times New Roman" w:hAnsi="Times New Roman" w:eastAsia="Times New Roman"/>
                <w:b w:val="0"/>
                <w:i w:val="0"/>
                <w:sz w:val="20"/>
              </w:rPr>
              <w:t>2023-24 (GWRA 2024)</w:t>
            </w:r>
          </w:p>
        </w:tc>
        <w:tc>
          <w:tcPr>
            <w:tcW w:type="dxa" w:w="1152"/>
          </w:tcPr>
          <w:p>
            <w:r/>
            <w:r>
              <w:rPr>
                <w:rFonts w:ascii="Times New Roman" w:hAnsi="Times New Roman" w:eastAsia="Times New Roman"/>
                <w:b w:val="0"/>
                <w:i w:val="0"/>
                <w:sz w:val="20"/>
              </w:rPr>
              <w:t>37</w:t>
            </w:r>
          </w:p>
        </w:tc>
        <w:tc>
          <w:tcPr>
            <w:tcW w:type="dxa" w:w="1152"/>
          </w:tcPr>
          <w:p>
            <w:r/>
            <w:r>
              <w:rPr>
                <w:rFonts w:ascii="Times New Roman" w:hAnsi="Times New Roman" w:eastAsia="Times New Roman"/>
                <w:b w:val="0"/>
                <w:i w:val="0"/>
                <w:sz w:val="20"/>
              </w:rPr>
              <w:t>730</w:t>
            </w:r>
          </w:p>
        </w:tc>
        <w:tc>
          <w:tcPr>
            <w:tcW w:type="dxa" w:w="1584"/>
          </w:tcPr>
          <w:p>
            <w:r/>
            <w:r>
              <w:rPr>
                <w:rFonts w:ascii="Times New Roman" w:hAnsi="Times New Roman" w:eastAsia="Times New Roman"/>
                <w:b w:val="0"/>
                <w:i w:val="0"/>
                <w:sz w:val="20"/>
              </w:rPr>
              <w:t>6,965</w:t>
            </w:r>
          </w:p>
        </w:tc>
        <w:tc>
          <w:tcPr>
            <w:tcW w:type="dxa" w:w="1728"/>
          </w:tcPr>
          <w:p>
            <w:r/>
            <w:r>
              <w:rPr>
                <w:rFonts w:ascii="Times New Roman" w:hAnsi="Times New Roman" w:eastAsia="Times New Roman"/>
                <w:b w:val="0"/>
                <w:i w:val="0"/>
                <w:sz w:val="20"/>
              </w:rPr>
              <w:t>245.64</w:t>
            </w:r>
          </w:p>
        </w:tc>
        <w:tc>
          <w:tcPr>
            <w:tcW w:type="dxa" w:w="1440"/>
          </w:tcPr>
          <w:p>
            <w:r/>
            <w:r>
              <w:rPr>
                <w:rFonts w:ascii="Times New Roman" w:hAnsi="Times New Roman" w:eastAsia="Times New Roman"/>
                <w:b w:val="0"/>
                <w:i w:val="0"/>
                <w:sz w:val="20"/>
              </w:rPr>
              <w:t>245.65</w:t>
            </w:r>
          </w:p>
        </w:tc>
      </w:tr>
      <w:tr>
        <w:tc>
          <w:tcPr>
            <w:tcW w:type="dxa" w:w="2160"/>
          </w:tcPr>
          <w:p>
            <w:r/>
            <w:r>
              <w:rPr>
                <w:rFonts w:ascii="Times New Roman" w:hAnsi="Times New Roman" w:eastAsia="Times New Roman"/>
                <w:b w:val="0"/>
                <w:i w:val="0"/>
                <w:sz w:val="20"/>
              </w:rPr>
              <w:t>2024-25 (GWRA 2025)</w:t>
            </w:r>
          </w:p>
        </w:tc>
        <w:tc>
          <w:tcPr>
            <w:tcW w:type="dxa" w:w="1152"/>
          </w:tcPr>
          <w:p>
            <w:r/>
            <w:r>
              <w:rPr>
                <w:rFonts w:ascii="Times New Roman" w:hAnsi="Times New Roman" w:eastAsia="Times New Roman"/>
                <w:b w:val="0"/>
                <w:i w:val="0"/>
                <w:sz w:val="20"/>
              </w:rPr>
              <w:t>37</w:t>
            </w:r>
          </w:p>
        </w:tc>
        <w:tc>
          <w:tcPr>
            <w:tcW w:type="dxa" w:w="1152"/>
          </w:tcPr>
          <w:p>
            <w:r/>
            <w:r>
              <w:rPr>
                <w:rFonts w:ascii="Times New Roman" w:hAnsi="Times New Roman" w:eastAsia="Times New Roman"/>
                <w:b w:val="0"/>
                <w:i w:val="0"/>
                <w:sz w:val="20"/>
              </w:rPr>
              <w:t>735</w:t>
            </w:r>
          </w:p>
        </w:tc>
        <w:tc>
          <w:tcPr>
            <w:tcW w:type="dxa" w:w="1584"/>
          </w:tcPr>
          <w:p>
            <w:r/>
            <w:r>
              <w:rPr>
                <w:rFonts w:ascii="Times New Roman" w:hAnsi="Times New Roman" w:eastAsia="Times New Roman"/>
                <w:b w:val="0"/>
                <w:i w:val="0"/>
                <w:sz w:val="20"/>
              </w:rPr>
              <w:t>6,984</w:t>
            </w:r>
          </w:p>
        </w:tc>
        <w:tc>
          <w:tcPr>
            <w:tcW w:type="dxa" w:w="1728"/>
          </w:tcPr>
          <w:p>
            <w:r/>
            <w:r>
              <w:rPr>
                <w:rFonts w:ascii="Times New Roman" w:hAnsi="Times New Roman" w:eastAsia="Times New Roman"/>
                <w:b w:val="0"/>
                <w:i w:val="0"/>
                <w:sz w:val="20"/>
              </w:rPr>
              <w:t>247.22</w:t>
            </w:r>
          </w:p>
        </w:tc>
        <w:tc>
          <w:tcPr>
            <w:tcW w:type="dxa" w:w="1440"/>
          </w:tcPr>
          <w:p>
            <w:r/>
            <w:r>
              <w:rPr>
                <w:rFonts w:ascii="Times New Roman" w:hAnsi="Times New Roman" w:eastAsia="Times New Roman"/>
                <w:b w:val="0"/>
                <w:i w:val="0"/>
                <w:sz w:val="20"/>
              </w:rPr>
              <w:t>247.22</w:t>
            </w:r>
          </w:p>
        </w:tc>
      </w:tr>
    </w:tbl>
    <w:p/>
    <w:p>
      <w:pPr>
        <w:spacing w:after="200" w:line="240" w:lineRule="auto"/>
        <w:jc w:val="center"/>
      </w:pPr>
      <w:r>
        <w:rPr>
          <w:rFonts w:ascii="Times New Roman" w:hAnsi="Times New Roman" w:eastAsia="Times New Roman"/>
          <w:b w:val="0"/>
          <w:i/>
          <w:sz w:val="20"/>
        </w:rPr>
        <w:t>Table 4: Coverage of the database and reconciliation with published national extraction</w:t>
      </w:r>
    </w:p>
    <w:p>
      <w:pPr>
        <w:keepNext/>
        <w:spacing w:after="120" w:line="360" w:lineRule="auto" w:before="160"/>
        <w:jc w:val="left"/>
      </w:pPr>
      <w:r>
        <w:rPr>
          <w:rFonts w:ascii="Times New Roman" w:hAnsi="Times New Roman" w:eastAsia="Times New Roman"/>
          <w:b/>
          <w:i w:val="0"/>
          <w:sz w:val="24"/>
        </w:rPr>
        <w:t>9.2 INGRES-Bench (completed)</w:t>
      </w:r>
    </w:p>
    <w:p>
      <w:pPr>
        <w:spacing w:after="120" w:line="360" w:lineRule="auto"/>
        <w:jc w:val="both"/>
      </w:pPr>
      <w:r>
        <w:rPr>
          <w:rFonts w:ascii="Times New Roman" w:hAnsi="Times New Roman" w:eastAsia="Times New Roman"/>
          <w:b w:val="0"/>
          <w:i w:val="0"/>
          <w:sz w:val="24"/>
        </w:rPr>
        <w:t>The benchmark contains 371 items over 38 question types in four difficulty levels (simple lookup 107, filtered aggregate 120, cross-year comparison 80, multi-hop 64). Each item is rendered in English, Hindi (Devanagari), Hinglish (romanised) and Tamil from the same slots (place, year, metric, category, number), so all four versions share one gold SQL query whose result is stored. All language versions of an item stay in the same split. The units used in test questions are kept apart from those in training questions, and one phrasing per question type is reserved for testing. The hard-test split contains more cross-year and multi-hop questions and realistic noise: typos in place names, real historical INGRES respellings, place names in Latin script inside Hindi or Tamil text, and numbers written as words. An automatic quality check found no failures across eight checks on all 1,484 instances. A manual review of a stratified sample of 24 instances found all semantically correct. The text has not yet been verified by native speakers, which is a stated limitation.</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2E3A59"/>
          </w:tcPr>
          <w:p>
            <w:r/>
            <w:r>
              <w:rPr>
                <w:rFonts w:ascii="Times New Roman" w:hAnsi="Times New Roman" w:eastAsia="Times New Roman"/>
                <w:b/>
                <w:i w:val="0"/>
                <w:color w:val="FFFFFF"/>
                <w:sz w:val="20"/>
              </w:rPr>
              <w:t>Split</w:t>
            </w:r>
          </w:p>
        </w:tc>
        <w:tc>
          <w:tcPr>
            <w:tcW w:type="dxa" w:w="1008"/>
            <w:shd w:val="clear" w:color="auto" w:fill="2E3A59"/>
          </w:tcPr>
          <w:p>
            <w:r/>
            <w:r>
              <w:rPr>
                <w:rFonts w:ascii="Times New Roman" w:hAnsi="Times New Roman" w:eastAsia="Times New Roman"/>
                <w:b/>
                <w:i w:val="0"/>
                <w:color w:val="FFFFFF"/>
                <w:sz w:val="20"/>
              </w:rPr>
              <w:t>Items</w:t>
            </w:r>
          </w:p>
        </w:tc>
        <w:tc>
          <w:tcPr>
            <w:tcW w:type="dxa" w:w="1296"/>
            <w:shd w:val="clear" w:color="auto" w:fill="2E3A59"/>
          </w:tcPr>
          <w:p>
            <w:r/>
            <w:r>
              <w:rPr>
                <w:rFonts w:ascii="Times New Roman" w:hAnsi="Times New Roman" w:eastAsia="Times New Roman"/>
                <w:b/>
                <w:i w:val="0"/>
                <w:color w:val="FFFFFF"/>
                <w:sz w:val="20"/>
              </w:rPr>
              <w:t>Instances</w:t>
            </w:r>
          </w:p>
        </w:tc>
        <w:tc>
          <w:tcPr>
            <w:tcW w:type="dxa" w:w="1152"/>
            <w:shd w:val="clear" w:color="auto" w:fill="2E3A59"/>
          </w:tcPr>
          <w:p>
            <w:r/>
            <w:r>
              <w:rPr>
                <w:rFonts w:ascii="Times New Roman" w:hAnsi="Times New Roman" w:eastAsia="Times New Roman"/>
                <w:b/>
                <w:i w:val="0"/>
                <w:color w:val="FFFFFF"/>
                <w:sz w:val="20"/>
              </w:rPr>
              <w:t>Simple</w:t>
            </w:r>
          </w:p>
        </w:tc>
        <w:tc>
          <w:tcPr>
            <w:tcW w:type="dxa" w:w="1296"/>
            <w:shd w:val="clear" w:color="auto" w:fill="2E3A59"/>
          </w:tcPr>
          <w:p>
            <w:r/>
            <w:r>
              <w:rPr>
                <w:rFonts w:ascii="Times New Roman" w:hAnsi="Times New Roman" w:eastAsia="Times New Roman"/>
                <w:b/>
                <w:i w:val="0"/>
                <w:color w:val="FFFFFF"/>
                <w:sz w:val="20"/>
              </w:rPr>
              <w:t>Aggregate</w:t>
            </w:r>
          </w:p>
        </w:tc>
        <w:tc>
          <w:tcPr>
            <w:tcW w:type="dxa" w:w="1296"/>
            <w:shd w:val="clear" w:color="auto" w:fill="2E3A59"/>
          </w:tcPr>
          <w:p>
            <w:r/>
            <w:r>
              <w:rPr>
                <w:rFonts w:ascii="Times New Roman" w:hAnsi="Times New Roman" w:eastAsia="Times New Roman"/>
                <w:b/>
                <w:i w:val="0"/>
                <w:color w:val="FFFFFF"/>
                <w:sz w:val="20"/>
              </w:rPr>
              <w:t>Cross-year</w:t>
            </w:r>
          </w:p>
        </w:tc>
        <w:tc>
          <w:tcPr>
            <w:tcW w:type="dxa" w:w="1296"/>
            <w:shd w:val="clear" w:color="auto" w:fill="2E3A59"/>
          </w:tcPr>
          <w:p>
            <w:r/>
            <w:r>
              <w:rPr>
                <w:rFonts w:ascii="Times New Roman" w:hAnsi="Times New Roman" w:eastAsia="Times New Roman"/>
                <w:b/>
                <w:i w:val="0"/>
                <w:color w:val="FFFFFF"/>
                <w:sz w:val="20"/>
              </w:rPr>
              <w:t>Multi-hop</w:t>
            </w:r>
          </w:p>
        </w:tc>
      </w:tr>
      <w:tr>
        <w:tc>
          <w:tcPr>
            <w:tcW w:type="dxa" w:w="1440"/>
          </w:tcPr>
          <w:p>
            <w:r/>
            <w:r>
              <w:rPr>
                <w:rFonts w:ascii="Times New Roman" w:hAnsi="Times New Roman" w:eastAsia="Times New Roman"/>
                <w:b w:val="0"/>
                <w:i w:val="0"/>
                <w:sz w:val="20"/>
              </w:rPr>
              <w:t>Train</w:t>
            </w:r>
          </w:p>
        </w:tc>
        <w:tc>
          <w:tcPr>
            <w:tcW w:type="dxa" w:w="1008"/>
          </w:tcPr>
          <w:p>
            <w:r/>
            <w:r>
              <w:rPr>
                <w:rFonts w:ascii="Times New Roman" w:hAnsi="Times New Roman" w:eastAsia="Times New Roman"/>
                <w:b w:val="0"/>
                <w:i w:val="0"/>
                <w:sz w:val="20"/>
              </w:rPr>
              <w:t>153</w:t>
            </w:r>
          </w:p>
        </w:tc>
        <w:tc>
          <w:tcPr>
            <w:tcW w:type="dxa" w:w="1296"/>
          </w:tcPr>
          <w:p>
            <w:r/>
            <w:r>
              <w:rPr>
                <w:rFonts w:ascii="Times New Roman" w:hAnsi="Times New Roman" w:eastAsia="Times New Roman"/>
                <w:b w:val="0"/>
                <w:i w:val="0"/>
                <w:sz w:val="20"/>
              </w:rPr>
              <w:t>612</w:t>
            </w:r>
          </w:p>
        </w:tc>
        <w:tc>
          <w:tcPr>
            <w:tcW w:type="dxa" w:w="1152"/>
          </w:tcPr>
          <w:p>
            <w:r/>
            <w:r>
              <w:rPr>
                <w:rFonts w:ascii="Times New Roman" w:hAnsi="Times New Roman" w:eastAsia="Times New Roman"/>
                <w:b w:val="0"/>
                <w:i w:val="0"/>
                <w:sz w:val="20"/>
              </w:rPr>
              <w:t>47</w:t>
            </w:r>
          </w:p>
        </w:tc>
        <w:tc>
          <w:tcPr>
            <w:tcW w:type="dxa" w:w="1296"/>
          </w:tcPr>
          <w:p>
            <w:r/>
            <w:r>
              <w:rPr>
                <w:rFonts w:ascii="Times New Roman" w:hAnsi="Times New Roman" w:eastAsia="Times New Roman"/>
                <w:b w:val="0"/>
                <w:i w:val="0"/>
                <w:sz w:val="20"/>
              </w:rPr>
              <w:t>46</w:t>
            </w:r>
          </w:p>
        </w:tc>
        <w:tc>
          <w:tcPr>
            <w:tcW w:type="dxa" w:w="1296"/>
          </w:tcPr>
          <w:p>
            <w:r/>
            <w:r>
              <w:rPr>
                <w:rFonts w:ascii="Times New Roman" w:hAnsi="Times New Roman" w:eastAsia="Times New Roman"/>
                <w:b w:val="0"/>
                <w:i w:val="0"/>
                <w:sz w:val="20"/>
              </w:rPr>
              <w:t>34</w:t>
            </w:r>
          </w:p>
        </w:tc>
        <w:tc>
          <w:tcPr>
            <w:tcW w:type="dxa" w:w="1296"/>
          </w:tcPr>
          <w:p>
            <w:r/>
            <w:r>
              <w:rPr>
                <w:rFonts w:ascii="Times New Roman" w:hAnsi="Times New Roman" w:eastAsia="Times New Roman"/>
                <w:b w:val="0"/>
                <w:i w:val="0"/>
                <w:sz w:val="20"/>
              </w:rPr>
              <w:t>26</w:t>
            </w:r>
          </w:p>
        </w:tc>
      </w:tr>
      <w:tr>
        <w:tc>
          <w:tcPr>
            <w:tcW w:type="dxa" w:w="1440"/>
          </w:tcPr>
          <w:p>
            <w:r/>
            <w:r>
              <w:rPr>
                <w:rFonts w:ascii="Times New Roman" w:hAnsi="Times New Roman" w:eastAsia="Times New Roman"/>
                <w:b w:val="0"/>
                <w:i w:val="0"/>
                <w:sz w:val="20"/>
              </w:rPr>
              <w:t>Dev</w:t>
            </w:r>
          </w:p>
        </w:tc>
        <w:tc>
          <w:tcPr>
            <w:tcW w:type="dxa" w:w="1008"/>
          </w:tcPr>
          <w:p>
            <w:r/>
            <w:r>
              <w:rPr>
                <w:rFonts w:ascii="Times New Roman" w:hAnsi="Times New Roman" w:eastAsia="Times New Roman"/>
                <w:b w:val="0"/>
                <w:i w:val="0"/>
                <w:sz w:val="20"/>
              </w:rPr>
              <w:t>57</w:t>
            </w:r>
          </w:p>
        </w:tc>
        <w:tc>
          <w:tcPr>
            <w:tcW w:type="dxa" w:w="1296"/>
          </w:tcPr>
          <w:p>
            <w:r/>
            <w:r>
              <w:rPr>
                <w:rFonts w:ascii="Times New Roman" w:hAnsi="Times New Roman" w:eastAsia="Times New Roman"/>
                <w:b w:val="0"/>
                <w:i w:val="0"/>
                <w:sz w:val="20"/>
              </w:rPr>
              <w:t>228</w:t>
            </w:r>
          </w:p>
        </w:tc>
        <w:tc>
          <w:tcPr>
            <w:tcW w:type="dxa" w:w="1152"/>
          </w:tcPr>
          <w:p>
            <w:r/>
            <w:r>
              <w:rPr>
                <w:rFonts w:ascii="Times New Roman" w:hAnsi="Times New Roman" w:eastAsia="Times New Roman"/>
                <w:b w:val="0"/>
                <w:i w:val="0"/>
                <w:sz w:val="20"/>
              </w:rPr>
              <w:t>11</w:t>
            </w:r>
          </w:p>
        </w:tc>
        <w:tc>
          <w:tcPr>
            <w:tcW w:type="dxa" w:w="1296"/>
          </w:tcPr>
          <w:p>
            <w:r/>
            <w:r>
              <w:rPr>
                <w:rFonts w:ascii="Times New Roman" w:hAnsi="Times New Roman" w:eastAsia="Times New Roman"/>
                <w:b w:val="0"/>
                <w:i w:val="0"/>
                <w:sz w:val="20"/>
              </w:rPr>
              <w:t>25</w:t>
            </w:r>
          </w:p>
        </w:tc>
        <w:tc>
          <w:tcPr>
            <w:tcW w:type="dxa" w:w="1296"/>
          </w:tcPr>
          <w:p>
            <w:r/>
            <w:r>
              <w:rPr>
                <w:rFonts w:ascii="Times New Roman" w:hAnsi="Times New Roman" w:eastAsia="Times New Roman"/>
                <w:b w:val="0"/>
                <w:i w:val="0"/>
                <w:sz w:val="20"/>
              </w:rPr>
              <w:t>6</w:t>
            </w:r>
          </w:p>
        </w:tc>
        <w:tc>
          <w:tcPr>
            <w:tcW w:type="dxa" w:w="1296"/>
          </w:tcPr>
          <w:p>
            <w:r/>
            <w:r>
              <w:rPr>
                <w:rFonts w:ascii="Times New Roman" w:hAnsi="Times New Roman" w:eastAsia="Times New Roman"/>
                <w:b w:val="0"/>
                <w:i w:val="0"/>
                <w:sz w:val="20"/>
              </w:rPr>
              <w:t>15</w:t>
            </w:r>
          </w:p>
        </w:tc>
      </w:tr>
      <w:tr>
        <w:tc>
          <w:tcPr>
            <w:tcW w:type="dxa" w:w="1440"/>
          </w:tcPr>
          <w:p>
            <w:r/>
            <w:r>
              <w:rPr>
                <w:rFonts w:ascii="Times New Roman" w:hAnsi="Times New Roman" w:eastAsia="Times New Roman"/>
                <w:b w:val="0"/>
                <w:i w:val="0"/>
                <w:sz w:val="20"/>
              </w:rPr>
              <w:t>Test</w:t>
            </w:r>
          </w:p>
        </w:tc>
        <w:tc>
          <w:tcPr>
            <w:tcW w:type="dxa" w:w="1008"/>
          </w:tcPr>
          <w:p>
            <w:r/>
            <w:r>
              <w:rPr>
                <w:rFonts w:ascii="Times New Roman" w:hAnsi="Times New Roman" w:eastAsia="Times New Roman"/>
                <w:b w:val="0"/>
                <w:i w:val="0"/>
                <w:sz w:val="20"/>
              </w:rPr>
              <w:t>96</w:t>
            </w:r>
          </w:p>
        </w:tc>
        <w:tc>
          <w:tcPr>
            <w:tcW w:type="dxa" w:w="1296"/>
          </w:tcPr>
          <w:p>
            <w:r/>
            <w:r>
              <w:rPr>
                <w:rFonts w:ascii="Times New Roman" w:hAnsi="Times New Roman" w:eastAsia="Times New Roman"/>
                <w:b w:val="0"/>
                <w:i w:val="0"/>
                <w:sz w:val="20"/>
              </w:rPr>
              <w:t>384</w:t>
            </w:r>
          </w:p>
        </w:tc>
        <w:tc>
          <w:tcPr>
            <w:tcW w:type="dxa" w:w="1152"/>
          </w:tcPr>
          <w:p>
            <w:r/>
            <w:r>
              <w:rPr>
                <w:rFonts w:ascii="Times New Roman" w:hAnsi="Times New Roman" w:eastAsia="Times New Roman"/>
                <w:b w:val="0"/>
                <w:i w:val="0"/>
                <w:sz w:val="20"/>
              </w:rPr>
              <w:t>30</w:t>
            </w:r>
          </w:p>
        </w:tc>
        <w:tc>
          <w:tcPr>
            <w:tcW w:type="dxa" w:w="1296"/>
          </w:tcPr>
          <w:p>
            <w:r/>
            <w:r>
              <w:rPr>
                <w:rFonts w:ascii="Times New Roman" w:hAnsi="Times New Roman" w:eastAsia="Times New Roman"/>
                <w:b w:val="0"/>
                <w:i w:val="0"/>
                <w:sz w:val="20"/>
              </w:rPr>
              <w:t>39</w:t>
            </w:r>
          </w:p>
        </w:tc>
        <w:tc>
          <w:tcPr>
            <w:tcW w:type="dxa" w:w="1296"/>
          </w:tcPr>
          <w:p>
            <w:r/>
            <w:r>
              <w:rPr>
                <w:rFonts w:ascii="Times New Roman" w:hAnsi="Times New Roman" w:eastAsia="Times New Roman"/>
                <w:b w:val="0"/>
                <w:i w:val="0"/>
                <w:sz w:val="20"/>
              </w:rPr>
              <w:t>15</w:t>
            </w:r>
          </w:p>
        </w:tc>
        <w:tc>
          <w:tcPr>
            <w:tcW w:type="dxa" w:w="1296"/>
          </w:tcPr>
          <w:p>
            <w:r/>
            <w:r>
              <w:rPr>
                <w:rFonts w:ascii="Times New Roman" w:hAnsi="Times New Roman" w:eastAsia="Times New Roman"/>
                <w:b w:val="0"/>
                <w:i w:val="0"/>
                <w:sz w:val="20"/>
              </w:rPr>
              <w:t>12</w:t>
            </w:r>
          </w:p>
        </w:tc>
      </w:tr>
      <w:tr>
        <w:tc>
          <w:tcPr>
            <w:tcW w:type="dxa" w:w="1440"/>
          </w:tcPr>
          <w:p>
            <w:r/>
            <w:r>
              <w:rPr>
                <w:rFonts w:ascii="Times New Roman" w:hAnsi="Times New Roman" w:eastAsia="Times New Roman"/>
                <w:b w:val="0"/>
                <w:i w:val="0"/>
                <w:sz w:val="20"/>
              </w:rPr>
              <w:t>Hard-test</w:t>
            </w:r>
          </w:p>
        </w:tc>
        <w:tc>
          <w:tcPr>
            <w:tcW w:type="dxa" w:w="1008"/>
          </w:tcPr>
          <w:p>
            <w:r/>
            <w:r>
              <w:rPr>
                <w:rFonts w:ascii="Times New Roman" w:hAnsi="Times New Roman" w:eastAsia="Times New Roman"/>
                <w:b w:val="0"/>
                <w:i w:val="0"/>
                <w:sz w:val="20"/>
              </w:rPr>
              <w:t>65</w:t>
            </w:r>
          </w:p>
        </w:tc>
        <w:tc>
          <w:tcPr>
            <w:tcW w:type="dxa" w:w="1296"/>
          </w:tcPr>
          <w:p>
            <w:r/>
            <w:r>
              <w:rPr>
                <w:rFonts w:ascii="Times New Roman" w:hAnsi="Times New Roman" w:eastAsia="Times New Roman"/>
                <w:b w:val="0"/>
                <w:i w:val="0"/>
                <w:sz w:val="20"/>
              </w:rPr>
              <w:t>260</w:t>
            </w:r>
          </w:p>
        </w:tc>
        <w:tc>
          <w:tcPr>
            <w:tcW w:type="dxa" w:w="1152"/>
          </w:tcPr>
          <w:p>
            <w:r/>
            <w:r>
              <w:rPr>
                <w:rFonts w:ascii="Times New Roman" w:hAnsi="Times New Roman" w:eastAsia="Times New Roman"/>
                <w:b w:val="0"/>
                <w:i w:val="0"/>
                <w:sz w:val="20"/>
              </w:rPr>
              <w:t>19</w:t>
            </w:r>
          </w:p>
        </w:tc>
        <w:tc>
          <w:tcPr>
            <w:tcW w:type="dxa" w:w="1296"/>
          </w:tcPr>
          <w:p>
            <w:r/>
            <w:r>
              <w:rPr>
                <w:rFonts w:ascii="Times New Roman" w:hAnsi="Times New Roman" w:eastAsia="Times New Roman"/>
                <w:b w:val="0"/>
                <w:i w:val="0"/>
                <w:sz w:val="20"/>
              </w:rPr>
              <w:t>10</w:t>
            </w:r>
          </w:p>
        </w:tc>
        <w:tc>
          <w:tcPr>
            <w:tcW w:type="dxa" w:w="1296"/>
          </w:tcPr>
          <w:p>
            <w:r/>
            <w:r>
              <w:rPr>
                <w:rFonts w:ascii="Times New Roman" w:hAnsi="Times New Roman" w:eastAsia="Times New Roman"/>
                <w:b w:val="0"/>
                <w:i w:val="0"/>
                <w:sz w:val="20"/>
              </w:rPr>
              <w:t>25</w:t>
            </w:r>
          </w:p>
        </w:tc>
        <w:tc>
          <w:tcPr>
            <w:tcW w:type="dxa" w:w="1296"/>
          </w:tcPr>
          <w:p>
            <w:r/>
            <w:r>
              <w:rPr>
                <w:rFonts w:ascii="Times New Roman" w:hAnsi="Times New Roman" w:eastAsia="Times New Roman"/>
                <w:b w:val="0"/>
                <w:i w:val="0"/>
                <w:sz w:val="20"/>
              </w:rPr>
              <w:t>11</w:t>
            </w:r>
          </w:p>
        </w:tc>
      </w:tr>
    </w:tbl>
    <w:p/>
    <w:p>
      <w:pPr>
        <w:spacing w:after="200" w:line="240" w:lineRule="auto"/>
        <w:jc w:val="center"/>
      </w:pPr>
      <w:r>
        <w:rPr>
          <w:rFonts w:ascii="Times New Roman" w:hAnsi="Times New Roman" w:eastAsia="Times New Roman"/>
          <w:b w:val="0"/>
          <w:i/>
          <w:sz w:val="20"/>
        </w:rPr>
        <w:t>Table 5: INGRES-Bench v1 splits</w:t>
      </w:r>
    </w:p>
    <w:p>
      <w:pPr>
        <w:keepNext/>
        <w:spacing w:after="120" w:line="360" w:lineRule="auto" w:before="160"/>
        <w:jc w:val="left"/>
      </w:pPr>
      <w:r>
        <w:rPr>
          <w:rFonts w:ascii="Times New Roman" w:hAnsi="Times New Roman" w:eastAsia="Times New Roman"/>
          <w:b/>
          <w:i w:val="0"/>
          <w:sz w:val="24"/>
        </w:rPr>
        <w:t>9.3 Baselines (in progress)</w:t>
      </w:r>
    </w:p>
    <w:p>
      <w:pPr>
        <w:spacing w:after="120" w:line="360" w:lineRule="auto"/>
        <w:jc w:val="both"/>
      </w:pPr>
      <w:r>
        <w:rPr>
          <w:rFonts w:ascii="Times New Roman" w:hAnsi="Times New Roman" w:eastAsia="Times New Roman"/>
          <w:b w:val="0"/>
          <w:i w:val="0"/>
          <w:sz w:val="24"/>
        </w:rPr>
        <w:t>Execution accuracy is computed by running the predicted query with the read-only executor and comparing its result with the stored gold result (order-sensitive only when the gold query sorts, with a small numeric tolerance). Results on the 872 dev, test and hard-test instances are shown in Figure 2 and Table 6. The keyword/template system reaches 38.8% overall (46.8% English, 34.9% Hindi, 44.5% Hinglish, 28.9% Tamil). It fails most on questions with ambiguous place names (9.4% vs 39.9%). Schema-linking results show that lexical retrieval breaks down completely for native scripts, and that multilingual embeddings recover only part of the gap. The frontier-LLM baseline (Gemini, zero-shot with schema and documentation) is implemented, but it could not yet be run because the free tier was overloaded.</w:t>
      </w:r>
    </w:p>
    <w:p>
      <w:pPr>
        <w:jc w:val="center"/>
      </w:pPr>
      <w:r>
        <w:drawing>
          <wp:inline xmlns:a="http://schemas.openxmlformats.org/drawingml/2006/main" xmlns:pic="http://schemas.openxmlformats.org/drawingml/2006/picture">
            <wp:extent cx="5760720" cy="2112264"/>
            <wp:docPr id="4" name="Picture 4"/>
            <wp:cNvGraphicFramePr>
              <a:graphicFrameLocks noChangeAspect="1"/>
            </wp:cNvGraphicFramePr>
            <a:graphic>
              <a:graphicData uri="http://schemas.openxmlformats.org/drawingml/2006/picture">
                <pic:pic>
                  <pic:nvPicPr>
                    <pic:cNvPr id="0" name="baseline_results.png"/>
                    <pic:cNvPicPr/>
                  </pic:nvPicPr>
                  <pic:blipFill>
                    <a:blip r:embed="rId9"/>
                    <a:stretch>
                      <a:fillRect/>
                    </a:stretch>
                  </pic:blipFill>
                  <pic:spPr>
                    <a:xfrm>
                      <a:off x="0" y="0"/>
                      <a:ext cx="5760720" cy="2112264"/>
                    </a:xfrm>
                    <a:prstGeom prst="rect"/>
                  </pic:spPr>
                </pic:pic>
              </a:graphicData>
            </a:graphic>
          </wp:inline>
        </w:drawing>
      </w:r>
    </w:p>
    <w:p>
      <w:pPr>
        <w:spacing w:after="200" w:line="240" w:lineRule="auto"/>
        <w:jc w:val="center"/>
      </w:pPr>
      <w:r>
        <w:rPr>
          <w:rFonts w:ascii="Times New Roman" w:hAnsi="Times New Roman" w:eastAsia="Times New Roman"/>
          <w:b w:val="0"/>
          <w:i/>
          <w:sz w:val="20"/>
        </w:rPr>
        <w:t>Figure 2: Schema-linking recall@3 (left) and execution accuracy of baseline A (right) by language</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1337"/>
        <w:gridCol w:w="1337"/>
        <w:gridCol w:w="1337"/>
        <w:gridCol w:w="1337"/>
        <w:gridCol w:w="1337"/>
        <w:gridCol w:w="1337"/>
        <w:gridCol w:w="1337"/>
      </w:tblGrid>
      <w:tr>
        <w:tc>
          <w:tcPr>
            <w:tcW w:type="dxa" w:w="2448"/>
            <w:shd w:val="clear" w:color="auto" w:fill="2E3A59"/>
          </w:tcPr>
          <w:p>
            <w:r/>
            <w:r>
              <w:rPr>
                <w:rFonts w:ascii="Times New Roman" w:hAnsi="Times New Roman" w:eastAsia="Times New Roman"/>
                <w:b/>
                <w:i w:val="0"/>
                <w:color w:val="FFFFFF"/>
                <w:sz w:val="20"/>
              </w:rPr>
              <w:t>Method</w:t>
            </w:r>
          </w:p>
        </w:tc>
        <w:tc>
          <w:tcPr>
            <w:tcW w:type="dxa" w:w="1152"/>
            <w:shd w:val="clear" w:color="auto" w:fill="2E3A59"/>
          </w:tcPr>
          <w:p>
            <w:r/>
            <w:r>
              <w:rPr>
                <w:rFonts w:ascii="Times New Roman" w:hAnsi="Times New Roman" w:eastAsia="Times New Roman"/>
                <w:b/>
                <w:i w:val="0"/>
                <w:color w:val="FFFFFF"/>
                <w:sz w:val="20"/>
              </w:rPr>
              <w:t>English</w:t>
            </w:r>
          </w:p>
        </w:tc>
        <w:tc>
          <w:tcPr>
            <w:tcW w:type="dxa" w:w="1152"/>
            <w:shd w:val="clear" w:color="auto" w:fill="2E3A59"/>
          </w:tcPr>
          <w:p>
            <w:r/>
            <w:r>
              <w:rPr>
                <w:rFonts w:ascii="Times New Roman" w:hAnsi="Times New Roman" w:eastAsia="Times New Roman"/>
                <w:b/>
                <w:i w:val="0"/>
                <w:color w:val="FFFFFF"/>
                <w:sz w:val="20"/>
              </w:rPr>
              <w:t>Hindi</w:t>
            </w:r>
          </w:p>
        </w:tc>
        <w:tc>
          <w:tcPr>
            <w:tcW w:type="dxa" w:w="1152"/>
            <w:shd w:val="clear" w:color="auto" w:fill="2E3A59"/>
          </w:tcPr>
          <w:p>
            <w:r/>
            <w:r>
              <w:rPr>
                <w:rFonts w:ascii="Times New Roman" w:hAnsi="Times New Roman" w:eastAsia="Times New Roman"/>
                <w:b/>
                <w:i w:val="0"/>
                <w:color w:val="FFFFFF"/>
                <w:sz w:val="20"/>
              </w:rPr>
              <w:t>Hinglish</w:t>
            </w:r>
          </w:p>
        </w:tc>
        <w:tc>
          <w:tcPr>
            <w:tcW w:type="dxa" w:w="1152"/>
            <w:shd w:val="clear" w:color="auto" w:fill="2E3A59"/>
          </w:tcPr>
          <w:p>
            <w:r/>
            <w:r>
              <w:rPr>
                <w:rFonts w:ascii="Times New Roman" w:hAnsi="Times New Roman" w:eastAsia="Times New Roman"/>
                <w:b/>
                <w:i w:val="0"/>
                <w:color w:val="FFFFFF"/>
                <w:sz w:val="20"/>
              </w:rPr>
              <w:t>Tamil</w:t>
            </w:r>
          </w:p>
        </w:tc>
        <w:tc>
          <w:tcPr>
            <w:tcW w:type="dxa" w:w="1440"/>
            <w:shd w:val="clear" w:color="auto" w:fill="2E3A59"/>
          </w:tcPr>
          <w:p>
            <w:r/>
            <w:r>
              <w:rPr>
                <w:rFonts w:ascii="Times New Roman" w:hAnsi="Times New Roman" w:eastAsia="Times New Roman"/>
                <w:b/>
                <w:i w:val="0"/>
                <w:color w:val="FFFFFF"/>
                <w:sz w:val="20"/>
              </w:rPr>
              <w:t>Overall R@3</w:t>
            </w:r>
          </w:p>
        </w:tc>
        <w:tc>
          <w:tcPr>
            <w:tcW w:type="dxa" w:w="1008"/>
            <w:shd w:val="clear" w:color="auto" w:fill="2E3A59"/>
          </w:tcPr>
          <w:p>
            <w:r/>
            <w:r>
              <w:rPr>
                <w:rFonts w:ascii="Times New Roman" w:hAnsi="Times New Roman" w:eastAsia="Times New Roman"/>
                <w:b/>
                <w:i w:val="0"/>
                <w:color w:val="FFFFFF"/>
                <w:sz w:val="20"/>
              </w:rPr>
              <w:t>MRR</w:t>
            </w:r>
          </w:p>
        </w:tc>
      </w:tr>
      <w:tr>
        <w:tc>
          <w:tcPr>
            <w:tcW w:type="dxa" w:w="2448"/>
          </w:tcPr>
          <w:p>
            <w:r/>
            <w:r>
              <w:rPr>
                <w:rFonts w:ascii="Times New Roman" w:hAnsi="Times New Roman" w:eastAsia="Times New Roman"/>
                <w:b w:val="0"/>
                <w:i w:val="0"/>
                <w:sz w:val="20"/>
              </w:rPr>
              <w:t>Random (no linking)</w:t>
            </w:r>
          </w:p>
        </w:tc>
        <w:tc>
          <w:tcPr>
            <w:tcW w:type="dxa" w:w="1152"/>
          </w:tcPr>
          <w:p>
            <w:r/>
            <w:r>
              <w:rPr>
                <w:rFonts w:ascii="Times New Roman" w:hAnsi="Times New Roman" w:eastAsia="Times New Roman"/>
                <w:b w:val="0"/>
                <w:i w:val="0"/>
                <w:sz w:val="20"/>
              </w:rPr>
              <w:t>0.025</w:t>
            </w:r>
          </w:p>
        </w:tc>
        <w:tc>
          <w:tcPr>
            <w:tcW w:type="dxa" w:w="1152"/>
          </w:tcPr>
          <w:p>
            <w:r/>
            <w:r>
              <w:rPr>
                <w:rFonts w:ascii="Times New Roman" w:hAnsi="Times New Roman" w:eastAsia="Times New Roman"/>
                <w:b w:val="0"/>
                <w:i w:val="0"/>
                <w:sz w:val="20"/>
              </w:rPr>
              <w:t>0.033</w:t>
            </w:r>
          </w:p>
        </w:tc>
        <w:tc>
          <w:tcPr>
            <w:tcW w:type="dxa" w:w="1152"/>
          </w:tcPr>
          <w:p>
            <w:r/>
            <w:r>
              <w:rPr>
                <w:rFonts w:ascii="Times New Roman" w:hAnsi="Times New Roman" w:eastAsia="Times New Roman"/>
                <w:b w:val="0"/>
                <w:i w:val="0"/>
                <w:sz w:val="20"/>
              </w:rPr>
              <w:t>0.041</w:t>
            </w:r>
          </w:p>
        </w:tc>
        <w:tc>
          <w:tcPr>
            <w:tcW w:type="dxa" w:w="1152"/>
          </w:tcPr>
          <w:p>
            <w:r/>
            <w:r>
              <w:rPr>
                <w:rFonts w:ascii="Times New Roman" w:hAnsi="Times New Roman" w:eastAsia="Times New Roman"/>
                <w:b w:val="0"/>
                <w:i w:val="0"/>
                <w:sz w:val="20"/>
              </w:rPr>
              <w:t>0.012</w:t>
            </w:r>
          </w:p>
        </w:tc>
        <w:tc>
          <w:tcPr>
            <w:tcW w:type="dxa" w:w="1440"/>
          </w:tcPr>
          <w:p>
            <w:r/>
            <w:r>
              <w:rPr>
                <w:rFonts w:ascii="Times New Roman" w:hAnsi="Times New Roman" w:eastAsia="Times New Roman"/>
                <w:b w:val="0"/>
                <w:i w:val="0"/>
                <w:sz w:val="20"/>
              </w:rPr>
              <w:t>0.028</w:t>
            </w:r>
          </w:p>
        </w:tc>
        <w:tc>
          <w:tcPr>
            <w:tcW w:type="dxa" w:w="1008"/>
          </w:tcPr>
          <w:p>
            <w:r/>
            <w:r>
              <w:rPr>
                <w:rFonts w:ascii="Times New Roman" w:hAnsi="Times New Roman" w:eastAsia="Times New Roman"/>
                <w:b w:val="0"/>
                <w:i w:val="0"/>
                <w:sz w:val="20"/>
              </w:rPr>
              <w:t>0.049</w:t>
            </w:r>
          </w:p>
        </w:tc>
      </w:tr>
      <w:tr>
        <w:tc>
          <w:tcPr>
            <w:tcW w:type="dxa" w:w="2448"/>
          </w:tcPr>
          <w:p>
            <w:r/>
            <w:r>
              <w:rPr>
                <w:rFonts w:ascii="Times New Roman" w:hAnsi="Times New Roman" w:eastAsia="Times New Roman"/>
                <w:b w:val="0"/>
                <w:i w:val="0"/>
                <w:sz w:val="20"/>
              </w:rPr>
              <w:t>BM25</w:t>
            </w:r>
          </w:p>
        </w:tc>
        <w:tc>
          <w:tcPr>
            <w:tcW w:type="dxa" w:w="1152"/>
          </w:tcPr>
          <w:p>
            <w:r/>
            <w:r>
              <w:rPr>
                <w:rFonts w:ascii="Times New Roman" w:hAnsi="Times New Roman" w:eastAsia="Times New Roman"/>
                <w:b w:val="0"/>
                <w:i w:val="0"/>
                <w:sz w:val="20"/>
              </w:rPr>
              <w:t>0.447</w:t>
            </w:r>
          </w:p>
        </w:tc>
        <w:tc>
          <w:tcPr>
            <w:tcW w:type="dxa" w:w="1152"/>
          </w:tcPr>
          <w:p>
            <w:r/>
            <w:r>
              <w:rPr>
                <w:rFonts w:ascii="Times New Roman" w:hAnsi="Times New Roman" w:eastAsia="Times New Roman"/>
                <w:b w:val="0"/>
                <w:i w:val="0"/>
                <w:sz w:val="20"/>
              </w:rPr>
              <w:t>0.009</w:t>
            </w:r>
          </w:p>
        </w:tc>
        <w:tc>
          <w:tcPr>
            <w:tcW w:type="dxa" w:w="1152"/>
          </w:tcPr>
          <w:p>
            <w:r/>
            <w:r>
              <w:rPr>
                <w:rFonts w:ascii="Times New Roman" w:hAnsi="Times New Roman" w:eastAsia="Times New Roman"/>
                <w:b w:val="0"/>
                <w:i w:val="0"/>
                <w:sz w:val="20"/>
              </w:rPr>
              <w:t>0.603</w:t>
            </w:r>
          </w:p>
        </w:tc>
        <w:tc>
          <w:tcPr>
            <w:tcW w:type="dxa" w:w="1152"/>
          </w:tcPr>
          <w:p>
            <w:r/>
            <w:r>
              <w:rPr>
                <w:rFonts w:ascii="Times New Roman" w:hAnsi="Times New Roman" w:eastAsia="Times New Roman"/>
                <w:b w:val="0"/>
                <w:i w:val="0"/>
                <w:sz w:val="20"/>
              </w:rPr>
              <w:t>0.009</w:t>
            </w:r>
          </w:p>
        </w:tc>
        <w:tc>
          <w:tcPr>
            <w:tcW w:type="dxa" w:w="1440"/>
          </w:tcPr>
          <w:p>
            <w:r/>
            <w:r>
              <w:rPr>
                <w:rFonts w:ascii="Times New Roman" w:hAnsi="Times New Roman" w:eastAsia="Times New Roman"/>
                <w:b w:val="0"/>
                <w:i w:val="0"/>
                <w:sz w:val="20"/>
              </w:rPr>
              <w:t>0.267</w:t>
            </w:r>
          </w:p>
        </w:tc>
        <w:tc>
          <w:tcPr>
            <w:tcW w:type="dxa" w:w="1008"/>
          </w:tcPr>
          <w:p>
            <w:r/>
            <w:r>
              <w:rPr>
                <w:rFonts w:ascii="Times New Roman" w:hAnsi="Times New Roman" w:eastAsia="Times New Roman"/>
                <w:b w:val="0"/>
                <w:i w:val="0"/>
                <w:sz w:val="20"/>
              </w:rPr>
              <w:t>0.230</w:t>
            </w:r>
          </w:p>
        </w:tc>
      </w:tr>
      <w:tr>
        <w:tc>
          <w:tcPr>
            <w:tcW w:type="dxa" w:w="2448"/>
          </w:tcPr>
          <w:p>
            <w:r/>
            <w:r>
              <w:rPr>
                <w:rFonts w:ascii="Times New Roman" w:hAnsi="Times New Roman" w:eastAsia="Times New Roman"/>
                <w:b w:val="0"/>
                <w:i w:val="0"/>
                <w:sz w:val="20"/>
              </w:rPr>
              <w:t>multilingual-e5-small</w:t>
            </w:r>
          </w:p>
        </w:tc>
        <w:tc>
          <w:tcPr>
            <w:tcW w:type="dxa" w:w="1152"/>
          </w:tcPr>
          <w:p>
            <w:r/>
            <w:r>
              <w:rPr>
                <w:rFonts w:ascii="Times New Roman" w:hAnsi="Times New Roman" w:eastAsia="Times New Roman"/>
                <w:b w:val="0"/>
                <w:i w:val="0"/>
                <w:sz w:val="20"/>
              </w:rPr>
              <w:t>0.600</w:t>
            </w:r>
          </w:p>
        </w:tc>
        <w:tc>
          <w:tcPr>
            <w:tcW w:type="dxa" w:w="1152"/>
          </w:tcPr>
          <w:p>
            <w:r/>
            <w:r>
              <w:rPr>
                <w:rFonts w:ascii="Times New Roman" w:hAnsi="Times New Roman" w:eastAsia="Times New Roman"/>
                <w:b w:val="0"/>
                <w:i w:val="0"/>
                <w:sz w:val="20"/>
              </w:rPr>
              <w:t>0.339</w:t>
            </w:r>
          </w:p>
        </w:tc>
        <w:tc>
          <w:tcPr>
            <w:tcW w:type="dxa" w:w="1152"/>
          </w:tcPr>
          <w:p>
            <w:r/>
            <w:r>
              <w:rPr>
                <w:rFonts w:ascii="Times New Roman" w:hAnsi="Times New Roman" w:eastAsia="Times New Roman"/>
                <w:b w:val="0"/>
                <w:i w:val="0"/>
                <w:sz w:val="20"/>
              </w:rPr>
              <w:t>0.421</w:t>
            </w:r>
          </w:p>
        </w:tc>
        <w:tc>
          <w:tcPr>
            <w:tcW w:type="dxa" w:w="1152"/>
          </w:tcPr>
          <w:p>
            <w:r/>
            <w:r>
              <w:rPr>
                <w:rFonts w:ascii="Times New Roman" w:hAnsi="Times New Roman" w:eastAsia="Times New Roman"/>
                <w:b w:val="0"/>
                <w:i w:val="0"/>
                <w:sz w:val="20"/>
              </w:rPr>
              <w:t>0.276</w:t>
            </w:r>
          </w:p>
        </w:tc>
        <w:tc>
          <w:tcPr>
            <w:tcW w:type="dxa" w:w="1440"/>
          </w:tcPr>
          <w:p>
            <w:r/>
            <w:r>
              <w:rPr>
                <w:rFonts w:ascii="Times New Roman" w:hAnsi="Times New Roman" w:eastAsia="Times New Roman"/>
                <w:b w:val="0"/>
                <w:i w:val="0"/>
                <w:sz w:val="20"/>
              </w:rPr>
              <w:t>0.409</w:t>
            </w:r>
          </w:p>
        </w:tc>
        <w:tc>
          <w:tcPr>
            <w:tcW w:type="dxa" w:w="1008"/>
          </w:tcPr>
          <w:p>
            <w:r/>
            <w:r>
              <w:rPr>
                <w:rFonts w:ascii="Times New Roman" w:hAnsi="Times New Roman" w:eastAsia="Times New Roman"/>
                <w:b w:val="0"/>
                <w:i w:val="0"/>
                <w:sz w:val="20"/>
              </w:rPr>
              <w:t>0.353</w:t>
            </w:r>
          </w:p>
        </w:tc>
      </w:tr>
    </w:tbl>
    <w:p/>
    <w:p>
      <w:pPr>
        <w:spacing w:after="200" w:line="240" w:lineRule="auto"/>
        <w:jc w:val="center"/>
      </w:pPr>
      <w:r>
        <w:rPr>
          <w:rFonts w:ascii="Times New Roman" w:hAnsi="Times New Roman" w:eastAsia="Times New Roman"/>
          <w:b w:val="0"/>
          <w:i/>
          <w:sz w:val="20"/>
        </w:rPr>
        <w:t>Table 6: Column recall@3 and MRR of schema-linking baselines (dev + test + hard-test)</w:t>
      </w:r>
    </w:p>
    <w:p>
      <w:pPr>
        <w:keepNext/>
        <w:spacing w:after="120" w:line="360" w:lineRule="auto" w:before="160"/>
        <w:jc w:val="left"/>
      </w:pPr>
      <w:r>
        <w:rPr>
          <w:rFonts w:ascii="Times New Roman" w:hAnsi="Times New Roman" w:eastAsia="Times New Roman"/>
          <w:b/>
          <w:i w:val="0"/>
          <w:sz w:val="24"/>
        </w:rPr>
        <w:t>9.4 Planned components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Learned schema linking:</w:t>
      </w:r>
      <w:r>
        <w:rPr>
          <w:rFonts w:ascii="Times New Roman" w:hAnsi="Times New Roman" w:eastAsia="Times New Roman"/>
          <w:b w:val="0"/>
          <w:i w:val="0"/>
          <w:sz w:val="24"/>
        </w:rPr>
        <w:t xml:space="preserve"> contrastive fine-tuning of a multilingual bi-encoder with hard negatives drawn from semantically adjacent columns (recharge vs extractable resource, extraction vs stage of extraction, district vs unit).</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Geographic entity resolution:</w:t>
      </w:r>
      <w:r>
        <w:rPr>
          <w:rFonts w:ascii="Times New Roman" w:hAnsi="Times New Roman" w:eastAsia="Times New Roman"/>
          <w:b w:val="0"/>
          <w:i w:val="0"/>
          <w:sz w:val="24"/>
        </w:rPr>
        <w:t xml:space="preserve"> a gazetteer of all states, districts and units with aliases and transliterations, candidate generation by fuzzy and embedding similarity, and ranking with the state or district context mentioned in the question.</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Tokenization study:</w:t>
      </w:r>
      <w:r>
        <w:rPr>
          <w:rFonts w:ascii="Times New Roman" w:hAnsi="Times New Roman" w:eastAsia="Times New Roman"/>
          <w:b w:val="0"/>
          <w:i w:val="0"/>
          <w:sz w:val="24"/>
        </w:rPr>
        <w:t xml:space="preserve"> tokens per word, proportion of fragmented words and code-mixing index per language, correlated with schema-linking and execution accuracy. Translate-then-parse, direct multilingual parsing and vocabulary adaptation will be compared.</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Numeric grounding:</w:t>
      </w:r>
      <w:r>
        <w:rPr>
          <w:rFonts w:ascii="Times New Roman" w:hAnsi="Times New Roman" w:eastAsia="Times New Roman"/>
          <w:b w:val="0"/>
          <w:i w:val="0"/>
          <w:sz w:val="24"/>
        </w:rPr>
        <w:t xml:space="preserve"> extraction of integers, decimals, percentages and years from generated answers; each is matched against the result set up to equivalent formatting, and the system passes, regenerates or abstains.</w:t>
      </w:r>
    </w:p>
    <w:p>
      <w:pPr>
        <w:spacing w:after="40" w:line="360"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Agent:</w:t>
      </w:r>
      <w:r>
        <w:rPr>
          <w:rFonts w:ascii="Times New Roman" w:hAnsi="Times New Roman" w:eastAsia="Times New Roman"/>
          <w:b w:val="0"/>
          <w:i w:val="0"/>
          <w:sz w:val="24"/>
        </w:rPr>
        <w:t xml:space="preserve"> used only for multi-step questions. It decomposes the question, runs sub-queries and corrects itself on execution errors or unexpectedly empty results. It will be compared with single-shot generation on the hard split.</w:t>
      </w:r>
    </w:p>
    <w:p>
      <w:pPr>
        <w:keepNext/>
        <w:spacing w:after="120" w:line="360" w:lineRule="auto" w:before="240"/>
        <w:jc w:val="left"/>
      </w:pPr>
      <w:r>
        <w:rPr>
          <w:rFonts w:ascii="Times New Roman" w:hAnsi="Times New Roman" w:eastAsia="Times New Roman"/>
          <w:b/>
          <w:i w:val="0"/>
          <w:sz w:val="28"/>
        </w:rPr>
        <w:t>10. Outcomes</w:t>
      </w:r>
    </w:p>
    <w:p>
      <w:pPr>
        <w:spacing w:after="40" w:line="360" w:lineRule="auto"/>
        <w:ind w:left="504" w:hanging="288"/>
        <w:jc w:val="both"/>
      </w:pPr>
      <w:r>
        <w:rPr>
          <w:rFonts w:ascii="Times New Roman" w:hAnsi="Times New Roman" w:eastAsia="Times New Roman"/>
          <w:b w:val="0"/>
          <w:i w:val="0"/>
          <w:sz w:val="24"/>
        </w:rPr>
        <w:t>•  A validated, reproducible database of official INGRES groundwater assessments for five cycles, with a documented data-access report and a raw-data snapshot. (Achieved.)</w:t>
      </w:r>
    </w:p>
    <w:p>
      <w:pPr>
        <w:spacing w:after="40" w:line="360" w:lineRule="auto"/>
        <w:ind w:left="504" w:hanging="288"/>
        <w:jc w:val="both"/>
      </w:pPr>
      <w:r>
        <w:rPr>
          <w:rFonts w:ascii="Times New Roman" w:hAnsi="Times New Roman" w:eastAsia="Times New Roman"/>
          <w:b w:val="0"/>
          <w:i w:val="0"/>
          <w:sz w:val="24"/>
        </w:rPr>
        <w:t>•  INGRES-Bench, to our knowledge the first multilingual and code-mixed Text-to-SQL benchmark over Indian government data, with a construction protocol and quality control. (Achieved.)</w:t>
      </w:r>
    </w:p>
    <w:p>
      <w:pPr>
        <w:spacing w:after="40" w:line="360" w:lineRule="auto"/>
        <w:ind w:left="504" w:hanging="288"/>
        <w:jc w:val="both"/>
      </w:pPr>
      <w:r>
        <w:rPr>
          <w:rFonts w:ascii="Times New Roman" w:hAnsi="Times New Roman" w:eastAsia="Times New Roman"/>
          <w:b w:val="0"/>
          <w:i w:val="0"/>
          <w:sz w:val="24"/>
        </w:rPr>
        <w:t>•  Measured baselines and, for each component, ablation results showing its effect on execution accuracy per language and difficulty, including negative results where a component does not help.</w:t>
      </w:r>
    </w:p>
    <w:p>
      <w:pPr>
        <w:spacing w:after="40" w:line="360" w:lineRule="auto"/>
        <w:ind w:left="504" w:hanging="288"/>
        <w:jc w:val="both"/>
      </w:pPr>
      <w:r>
        <w:rPr>
          <w:rFonts w:ascii="Times New Roman" w:hAnsi="Times New Roman" w:eastAsia="Times New Roman"/>
          <w:b w:val="0"/>
          <w:i w:val="0"/>
          <w:sz w:val="24"/>
        </w:rPr>
        <w:t>•  A working prototype (read-only, multilingual) with a minimal interface that shows the generated SQL, the result and a grounded answer, with methodology caveats for cross-year questions.</w:t>
      </w:r>
    </w:p>
    <w:p>
      <w:pPr>
        <w:spacing w:after="40" w:line="360" w:lineRule="auto"/>
        <w:ind w:left="504" w:hanging="288"/>
        <w:jc w:val="both"/>
      </w:pPr>
      <w:r>
        <w:rPr>
          <w:rFonts w:ascii="Times New Roman" w:hAnsi="Times New Roman" w:eastAsia="Times New Roman"/>
          <w:b w:val="0"/>
          <w:i w:val="0"/>
          <w:sz w:val="24"/>
        </w:rPr>
        <w:t>•  An open-source repository with scripts to reproduce every number: https://github.com/WAkshat/NLP-INGRES</w:t>
      </w:r>
    </w:p>
    <w:p>
      <w:pPr>
        <w:keepNext/>
        <w:spacing w:after="120" w:line="360" w:lineRule="auto" w:before="240"/>
        <w:jc w:val="left"/>
      </w:pPr>
      <w:r>
        <w:rPr>
          <w:rFonts w:ascii="Times New Roman" w:hAnsi="Times New Roman" w:eastAsia="Times New Roman"/>
          <w:b/>
          <w:i w:val="0"/>
          <w:sz w:val="28"/>
        </w:rPr>
        <w:t>11. Gantt Chart</w:t>
      </w:r>
    </w:p>
    <w:p>
      <w:pPr>
        <w:jc w:val="center"/>
      </w:pPr>
      <w:r>
        <w:drawing>
          <wp:inline xmlns:a="http://schemas.openxmlformats.org/drawingml/2006/main" xmlns:pic="http://schemas.openxmlformats.org/drawingml/2006/picture">
            <wp:extent cx="5943600" cy="2575560"/>
            <wp:docPr id="5" name="Picture 5"/>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943600" cy="2575560"/>
                    </a:xfrm>
                    <a:prstGeom prst="rect"/>
                  </pic:spPr>
                </pic:pic>
              </a:graphicData>
            </a:graphic>
          </wp:inline>
        </w:drawing>
      </w:r>
    </w:p>
    <w:p>
      <w:pPr>
        <w:spacing w:after="200" w:line="240" w:lineRule="auto"/>
        <w:jc w:val="center"/>
      </w:pPr>
      <w:r>
        <w:rPr>
          <w:rFonts w:ascii="Times New Roman" w:hAnsi="Times New Roman" w:eastAsia="Times New Roman"/>
          <w:b w:val="0"/>
          <w:i/>
          <w:sz w:val="20"/>
        </w:rPr>
        <w:t>Figure 3: Project timeline (Project-I: Jul-Dec 2026, Project-II: Jan-May 2027)</w:t>
      </w:r>
    </w:p>
    <w:p>
      <w:pPr>
        <w:keepNext/>
        <w:spacing w:after="120" w:line="360" w:lineRule="auto" w:before="240"/>
        <w:jc w:val="left"/>
      </w:pPr>
      <w:r>
        <w:rPr>
          <w:rFonts w:ascii="Times New Roman" w:hAnsi="Times New Roman" w:eastAsia="Times New Roman"/>
          <w:b/>
          <w:i w:val="0"/>
          <w:sz w:val="28"/>
        </w:rPr>
        <w:t>12. Responsibility Chart</w:t>
      </w:r>
    </w:p>
    <w:p>
      <w:pPr>
        <w:spacing w:after="120" w:line="360" w:lineRule="auto"/>
        <w:jc w:val="both"/>
      </w:pPr>
      <w:r>
        <w:rPr>
          <w:rFonts w:ascii="Times New Roman" w:hAnsi="Times New Roman" w:eastAsia="Times New Roman"/>
          <w:b w:val="0"/>
          <w:i/>
          <w:sz w:val="24"/>
        </w:rPr>
        <w:t>&lt;Replace the member names below with the actual team members.&gt;</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ook w:firstColumn="1" w:firstRow="1" w:lastColumn="0" w:lastRow="0" w:noHBand="0" w:noVBand="1" w:val="04A0"/>
      </w:tblPr>
      <w:tblGrid>
        <w:gridCol w:w="1872"/>
        <w:gridCol w:w="1872"/>
        <w:gridCol w:w="1872"/>
        <w:gridCol w:w="1872"/>
        <w:gridCol w:w="1872"/>
      </w:tblGrid>
      <w:tr>
        <w:tc>
          <w:tcPr>
            <w:tcW w:type="dxa" w:w="3744"/>
            <w:shd w:val="clear" w:color="auto" w:fill="2E3A59"/>
          </w:tcPr>
          <w:p>
            <w:r/>
            <w:r>
              <w:rPr>
                <w:rFonts w:ascii="Times New Roman" w:hAnsi="Times New Roman" w:eastAsia="Times New Roman"/>
                <w:b/>
                <w:i w:val="0"/>
                <w:color w:val="FFFFFF"/>
                <w:sz w:val="20"/>
              </w:rPr>
              <w:t>Task</w:t>
            </w:r>
          </w:p>
        </w:tc>
        <w:tc>
          <w:tcPr>
            <w:tcW w:type="dxa" w:w="1296"/>
            <w:shd w:val="clear" w:color="auto" w:fill="2E3A59"/>
          </w:tcPr>
          <w:p>
            <w:r/>
            <w:r>
              <w:rPr>
                <w:rFonts w:ascii="Times New Roman" w:hAnsi="Times New Roman" w:eastAsia="Times New Roman"/>
                <w:b/>
                <w:i w:val="0"/>
                <w:color w:val="FFFFFF"/>
                <w:sz w:val="20"/>
              </w:rPr>
              <w:t>&lt;Member 1&gt;</w:t>
            </w:r>
          </w:p>
        </w:tc>
        <w:tc>
          <w:tcPr>
            <w:tcW w:type="dxa" w:w="1296"/>
            <w:shd w:val="clear" w:color="auto" w:fill="2E3A59"/>
          </w:tcPr>
          <w:p>
            <w:r/>
            <w:r>
              <w:rPr>
                <w:rFonts w:ascii="Times New Roman" w:hAnsi="Times New Roman" w:eastAsia="Times New Roman"/>
                <w:b/>
                <w:i w:val="0"/>
                <w:color w:val="FFFFFF"/>
                <w:sz w:val="20"/>
              </w:rPr>
              <w:t>&lt;Member 2&gt;</w:t>
            </w:r>
          </w:p>
        </w:tc>
        <w:tc>
          <w:tcPr>
            <w:tcW w:type="dxa" w:w="1296"/>
            <w:shd w:val="clear" w:color="auto" w:fill="2E3A59"/>
          </w:tcPr>
          <w:p>
            <w:r/>
            <w:r>
              <w:rPr>
                <w:rFonts w:ascii="Times New Roman" w:hAnsi="Times New Roman" w:eastAsia="Times New Roman"/>
                <w:b/>
                <w:i w:val="0"/>
                <w:color w:val="FFFFFF"/>
                <w:sz w:val="20"/>
              </w:rPr>
              <w:t>&lt;Member 3&gt;</w:t>
            </w:r>
          </w:p>
        </w:tc>
        <w:tc>
          <w:tcPr>
            <w:tcW w:type="dxa" w:w="1296"/>
            <w:shd w:val="clear" w:color="auto" w:fill="2E3A59"/>
          </w:tcPr>
          <w:p>
            <w:r/>
            <w:r>
              <w:rPr>
                <w:rFonts w:ascii="Times New Roman" w:hAnsi="Times New Roman" w:eastAsia="Times New Roman"/>
                <w:b/>
                <w:i w:val="0"/>
                <w:color w:val="FFFFFF"/>
                <w:sz w:val="20"/>
              </w:rPr>
              <w:t>&lt;Member 4&gt;</w:t>
            </w:r>
          </w:p>
        </w:tc>
      </w:tr>
      <w:tr>
        <w:tc>
          <w:tcPr>
            <w:tcW w:type="dxa" w:w="3744"/>
          </w:tcPr>
          <w:p>
            <w:r/>
            <w:r>
              <w:rPr>
                <w:rFonts w:ascii="Times New Roman" w:hAnsi="Times New Roman" w:eastAsia="Times New Roman"/>
                <w:b w:val="0"/>
                <w:i w:val="0"/>
                <w:sz w:val="20"/>
              </w:rPr>
              <w:t>Data access, crawling and audit</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A</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I</w:t>
            </w:r>
          </w:p>
        </w:tc>
      </w:tr>
      <w:tr>
        <w:tc>
          <w:tcPr>
            <w:tcW w:type="dxa" w:w="3744"/>
          </w:tcPr>
          <w:p>
            <w:r/>
            <w:r>
              <w:rPr>
                <w:rFonts w:ascii="Times New Roman" w:hAnsi="Times New Roman" w:eastAsia="Times New Roman"/>
                <w:b w:val="0"/>
                <w:i w:val="0"/>
                <w:sz w:val="20"/>
              </w:rPr>
              <w:t>Canonical database and crosswalk</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A</w:t>
            </w:r>
          </w:p>
        </w:tc>
        <w:tc>
          <w:tcPr>
            <w:tcW w:type="dxa" w:w="1296"/>
          </w:tcPr>
          <w:p>
            <w:r/>
            <w:r>
              <w:rPr>
                <w:rFonts w:ascii="Times New Roman" w:hAnsi="Times New Roman" w:eastAsia="Times New Roman"/>
                <w:b w:val="0"/>
                <w:i w:val="0"/>
                <w:sz w:val="20"/>
              </w:rPr>
              <w:t>I</w:t>
            </w:r>
          </w:p>
        </w:tc>
      </w:tr>
      <w:tr>
        <w:tc>
          <w:tcPr>
            <w:tcW w:type="dxa" w:w="3744"/>
          </w:tcPr>
          <w:p>
            <w:r/>
            <w:r>
              <w:rPr>
                <w:rFonts w:ascii="Times New Roman" w:hAnsi="Times New Roman" w:eastAsia="Times New Roman"/>
                <w:b w:val="0"/>
                <w:i w:val="0"/>
                <w:sz w:val="20"/>
              </w:rPr>
              <w:t>INGRES-Bench construction and QC</w:t>
            </w:r>
          </w:p>
        </w:tc>
        <w:tc>
          <w:tcPr>
            <w:tcW w:type="dxa" w:w="1296"/>
          </w:tcPr>
          <w:p>
            <w:r/>
            <w:r>
              <w:rPr>
                <w:rFonts w:ascii="Times New Roman" w:hAnsi="Times New Roman" w:eastAsia="Times New Roman"/>
                <w:b w:val="0"/>
                <w:i w:val="0"/>
                <w:sz w:val="20"/>
              </w:rPr>
              <w:t>A</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C</w:t>
            </w:r>
          </w:p>
        </w:tc>
      </w:tr>
      <w:tr>
        <w:tc>
          <w:tcPr>
            <w:tcW w:type="dxa" w:w="3744"/>
          </w:tcPr>
          <w:p>
            <w:r/>
            <w:r>
              <w:rPr>
                <w:rFonts w:ascii="Times New Roman" w:hAnsi="Times New Roman" w:eastAsia="Times New Roman"/>
                <w:b w:val="0"/>
                <w:i w:val="0"/>
                <w:sz w:val="20"/>
              </w:rPr>
              <w:t>Baselines and evaluation harness</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A</w:t>
            </w:r>
          </w:p>
        </w:tc>
        <w:tc>
          <w:tcPr>
            <w:tcW w:type="dxa" w:w="1296"/>
          </w:tcPr>
          <w:p>
            <w:r/>
            <w:r>
              <w:rPr>
                <w:rFonts w:ascii="Times New Roman" w:hAnsi="Times New Roman" w:eastAsia="Times New Roman"/>
                <w:b w:val="0"/>
                <w:i w:val="0"/>
                <w:sz w:val="20"/>
              </w:rPr>
              <w:t>R</w:t>
            </w:r>
          </w:p>
        </w:tc>
      </w:tr>
      <w:tr>
        <w:tc>
          <w:tcPr>
            <w:tcW w:type="dxa" w:w="3744"/>
          </w:tcPr>
          <w:p>
            <w:r/>
            <w:r>
              <w:rPr>
                <w:rFonts w:ascii="Times New Roman" w:hAnsi="Times New Roman" w:eastAsia="Times New Roman"/>
                <w:b w:val="0"/>
                <w:i w:val="0"/>
                <w:sz w:val="20"/>
              </w:rPr>
              <w:t>Schema linking and tokenization study</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A</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C</w:t>
            </w:r>
          </w:p>
        </w:tc>
      </w:tr>
      <w:tr>
        <w:tc>
          <w:tcPr>
            <w:tcW w:type="dxa" w:w="3744"/>
          </w:tcPr>
          <w:p>
            <w:r/>
            <w:r>
              <w:rPr>
                <w:rFonts w:ascii="Times New Roman" w:hAnsi="Times New Roman" w:eastAsia="Times New Roman"/>
                <w:b w:val="0"/>
                <w:i w:val="0"/>
                <w:sz w:val="20"/>
              </w:rPr>
              <w:t>Entity resolution and numeric grounding</w:t>
            </w:r>
          </w:p>
        </w:tc>
        <w:tc>
          <w:tcPr>
            <w:tcW w:type="dxa" w:w="1296"/>
          </w:tcPr>
          <w:p>
            <w:r/>
            <w:r>
              <w:rPr>
                <w:rFonts w:ascii="Times New Roman" w:hAnsi="Times New Roman" w:eastAsia="Times New Roman"/>
                <w:b w:val="0"/>
                <w:i w:val="0"/>
                <w:sz w:val="20"/>
              </w:rPr>
              <w:t>R</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A</w:t>
            </w:r>
          </w:p>
        </w:tc>
      </w:tr>
      <w:tr>
        <w:tc>
          <w:tcPr>
            <w:tcW w:type="dxa" w:w="3744"/>
          </w:tcPr>
          <w:p>
            <w:r/>
            <w:r>
              <w:rPr>
                <w:rFonts w:ascii="Times New Roman" w:hAnsi="Times New Roman" w:eastAsia="Times New Roman"/>
                <w:b w:val="0"/>
                <w:i w:val="0"/>
                <w:sz w:val="20"/>
              </w:rPr>
              <w:t>Agent, UI and documentation</w:t>
            </w:r>
          </w:p>
        </w:tc>
        <w:tc>
          <w:tcPr>
            <w:tcW w:type="dxa" w:w="1296"/>
          </w:tcPr>
          <w:p>
            <w:r/>
            <w:r>
              <w:rPr>
                <w:rFonts w:ascii="Times New Roman" w:hAnsi="Times New Roman" w:eastAsia="Times New Roman"/>
                <w:b w:val="0"/>
                <w:i w:val="0"/>
                <w:sz w:val="20"/>
              </w:rPr>
              <w:t>A</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C</w:t>
            </w:r>
          </w:p>
        </w:tc>
        <w:tc>
          <w:tcPr>
            <w:tcW w:type="dxa" w:w="1296"/>
          </w:tcPr>
          <w:p>
            <w:r/>
            <w:r>
              <w:rPr>
                <w:rFonts w:ascii="Times New Roman" w:hAnsi="Times New Roman" w:eastAsia="Times New Roman"/>
                <w:b w:val="0"/>
                <w:i w:val="0"/>
                <w:sz w:val="20"/>
              </w:rPr>
              <w:t>R</w:t>
            </w:r>
          </w:p>
        </w:tc>
      </w:tr>
    </w:tbl>
    <w:p/>
    <w:p>
      <w:pPr>
        <w:spacing w:after="200" w:line="240" w:lineRule="auto"/>
        <w:jc w:val="center"/>
      </w:pPr>
      <w:r>
        <w:rPr>
          <w:rFonts w:ascii="Times New Roman" w:hAnsi="Times New Roman" w:eastAsia="Times New Roman"/>
          <w:b w:val="0"/>
          <w:i/>
          <w:sz w:val="20"/>
        </w:rPr>
        <w:t>Table 7: Responsibility chart (R = responsible, A = accountable, C = consulted, I = informed)</w:t>
      </w:r>
    </w:p>
    <w:p>
      <w:pPr>
        <w:keepNext/>
        <w:spacing w:after="120" w:line="360" w:lineRule="auto" w:before="240"/>
        <w:jc w:val="left"/>
      </w:pPr>
      <w:r>
        <w:rPr>
          <w:rFonts w:ascii="Times New Roman" w:hAnsi="Times New Roman" w:eastAsia="Times New Roman"/>
          <w:b/>
          <w:i w:val="0"/>
          <w:sz w:val="28"/>
        </w:rPr>
        <w:t>13. References</w:t>
      </w:r>
    </w:p>
    <w:p>
      <w:pPr>
        <w:spacing w:after="60" w:line="276" w:lineRule="auto"/>
        <w:ind w:left="576" w:hanging="576"/>
        <w:jc w:val="left"/>
      </w:pPr>
      <w:r>
        <w:rPr>
          <w:rFonts w:ascii="Times New Roman" w:hAnsi="Times New Roman" w:eastAsia="Times New Roman"/>
          <w:b w:val="0"/>
          <w:i w:val="0"/>
          <w:sz w:val="24"/>
        </w:rPr>
        <w:t>[1] T. Yu et al., "Spider: A Large-Scale Human-Labeled Dataset for Complex and Cross-Domain Semantic Parsing and Text-to-SQL Task," in Proc. EMNLP, 2018.</w:t>
      </w:r>
    </w:p>
    <w:p>
      <w:pPr>
        <w:spacing w:after="60" w:line="276" w:lineRule="auto"/>
        <w:ind w:left="576" w:hanging="576"/>
        <w:jc w:val="left"/>
      </w:pPr>
      <w:r>
        <w:rPr>
          <w:rFonts w:ascii="Times New Roman" w:hAnsi="Times New Roman" w:eastAsia="Times New Roman"/>
          <w:b w:val="0"/>
          <w:i w:val="0"/>
          <w:sz w:val="24"/>
        </w:rPr>
        <w:t>[2] J. Li et al., "Can LLM Already Serve as a Database Interface? A BIg Bench for Large-Scale Database Grounded Text-to-SQLs," in Proc. NeurIPS (Datasets and Benchmarks), 2023.</w:t>
      </w:r>
    </w:p>
    <w:p>
      <w:pPr>
        <w:spacing w:after="60" w:line="276" w:lineRule="auto"/>
        <w:ind w:left="576" w:hanging="576"/>
        <w:jc w:val="left"/>
      </w:pPr>
      <w:r>
        <w:rPr>
          <w:rFonts w:ascii="Times New Roman" w:hAnsi="Times New Roman" w:eastAsia="Times New Roman"/>
          <w:b w:val="0"/>
          <w:i w:val="0"/>
          <w:sz w:val="24"/>
        </w:rPr>
        <w:t>[3] B. Wang, R. Shin, X. Liu, O. Polozov and M. Richardson, "RAT-SQL: Relation-Aware Schema Encoding and Linking for Text-to-SQL Parsers," in Proc. ACL, 2020.</w:t>
      </w:r>
    </w:p>
    <w:p>
      <w:pPr>
        <w:spacing w:after="60" w:line="276" w:lineRule="auto"/>
        <w:ind w:left="576" w:hanging="576"/>
        <w:jc w:val="left"/>
      </w:pPr>
      <w:r>
        <w:rPr>
          <w:rFonts w:ascii="Times New Roman" w:hAnsi="Times New Roman" w:eastAsia="Times New Roman"/>
          <w:b w:val="0"/>
          <w:i w:val="0"/>
          <w:sz w:val="24"/>
        </w:rPr>
        <w:t>[4] M. Pourreza and D. Rafiei, "DIN-SQL: Decomposed In-Context Learning of Text-to-SQL with Self-Correction," in Proc. NeurIPS, 2023.</w:t>
      </w:r>
    </w:p>
    <w:p>
      <w:pPr>
        <w:spacing w:after="60" w:line="276" w:lineRule="auto"/>
        <w:ind w:left="576" w:hanging="576"/>
        <w:jc w:val="left"/>
      </w:pPr>
      <w:r>
        <w:rPr>
          <w:rFonts w:ascii="Times New Roman" w:hAnsi="Times New Roman" w:eastAsia="Times New Roman"/>
          <w:b w:val="0"/>
          <w:i w:val="0"/>
          <w:sz w:val="24"/>
        </w:rPr>
        <w:t>[5] D. Gao et al., "Text-to-SQL Empowered by Large Language Models: A Benchmark Evaluation," Proc. VLDB Endowment, vol. 17, no. 5, 2024.</w:t>
      </w:r>
    </w:p>
    <w:p>
      <w:pPr>
        <w:spacing w:after="60" w:line="276" w:lineRule="auto"/>
        <w:ind w:left="576" w:hanging="576"/>
        <w:jc w:val="left"/>
      </w:pPr>
      <w:r>
        <w:rPr>
          <w:rFonts w:ascii="Times New Roman" w:hAnsi="Times New Roman" w:eastAsia="Times New Roman"/>
          <w:b w:val="0"/>
          <w:i w:val="0"/>
          <w:sz w:val="24"/>
        </w:rPr>
        <w:t>[6] H. Li, J. Zhang, C. Li and H. Chen, "RESDSQL: Decoupling Schema Linking and Skeleton Parsing for Text-to-SQL," in Proc. AAAI, 2023.</w:t>
      </w:r>
    </w:p>
    <w:p>
      <w:pPr>
        <w:spacing w:after="60" w:line="276" w:lineRule="auto"/>
        <w:ind w:left="576" w:hanging="576"/>
        <w:jc w:val="left"/>
      </w:pPr>
      <w:r>
        <w:rPr>
          <w:rFonts w:ascii="Times New Roman" w:hAnsi="Times New Roman" w:eastAsia="Times New Roman"/>
          <w:b w:val="0"/>
          <w:i w:val="0"/>
          <w:sz w:val="24"/>
        </w:rPr>
        <w:t>[7] Q. Min, Y. Shi and Y. Zhang, "A Pilot Study for Chinese SQL Semantic Parsing," in Proc. EMNLP-IJCNLP, 2019.</w:t>
      </w:r>
    </w:p>
    <w:p>
      <w:pPr>
        <w:spacing w:after="60" w:line="276" w:lineRule="auto"/>
        <w:ind w:left="576" w:hanging="576"/>
        <w:jc w:val="left"/>
      </w:pPr>
      <w:r>
        <w:rPr>
          <w:rFonts w:ascii="Times New Roman" w:hAnsi="Times New Roman" w:eastAsia="Times New Roman"/>
          <w:b w:val="0"/>
          <w:i w:val="0"/>
          <w:sz w:val="24"/>
        </w:rPr>
        <w:t>[8] L. Dou et al., "MultiSpider: Towards Benchmarking Multilingual Text-to-SQL Semantic Parsing," in Proc. AAAI, 2023.</w:t>
      </w:r>
    </w:p>
    <w:p>
      <w:pPr>
        <w:spacing w:after="60" w:line="276" w:lineRule="auto"/>
        <w:ind w:left="576" w:hanging="576"/>
        <w:jc w:val="left"/>
      </w:pPr>
      <w:r>
        <w:rPr>
          <w:rFonts w:ascii="Times New Roman" w:hAnsi="Times New Roman" w:eastAsia="Times New Roman"/>
          <w:b w:val="0"/>
          <w:i w:val="0"/>
          <w:sz w:val="24"/>
        </w:rPr>
        <w:t>[9] A. Petrov, E. La Malfa, P. Torr and A. Bibi, "Language Model Tokenizers Introduce Unfairness Between Languages," in Proc. NeurIPS, 2023.</w:t>
      </w:r>
    </w:p>
    <w:p>
      <w:pPr>
        <w:spacing w:after="60" w:line="276" w:lineRule="auto"/>
        <w:ind w:left="576" w:hanging="576"/>
        <w:jc w:val="left"/>
      </w:pPr>
      <w:r>
        <w:rPr>
          <w:rFonts w:ascii="Times New Roman" w:hAnsi="Times New Roman" w:eastAsia="Times New Roman"/>
          <w:b w:val="0"/>
          <w:i w:val="0"/>
          <w:sz w:val="24"/>
        </w:rPr>
        <w:t>[10] P. Rust, J. Pfeiffer, I. Vulić, S. Ruder and I. Gurevych, "How Good is Your Tokenizer? On the Monolingual Performance of Multilingual Language Models," in Proc. ACL, 2021.</w:t>
      </w:r>
    </w:p>
    <w:p>
      <w:pPr>
        <w:spacing w:after="60" w:line="276" w:lineRule="auto"/>
        <w:ind w:left="576" w:hanging="576"/>
        <w:jc w:val="left"/>
      </w:pPr>
      <w:r>
        <w:rPr>
          <w:rFonts w:ascii="Times New Roman" w:hAnsi="Times New Roman" w:eastAsia="Times New Roman"/>
          <w:b w:val="0"/>
          <w:i w:val="0"/>
          <w:sz w:val="24"/>
        </w:rPr>
        <w:t>[11] S. Khanuja, S. Dandapat, A. Srinivasan, S. Sitaram and M. Choudhury, "GLUECoS: An Evaluation Benchmark for Code-Switched NLP," in Proc. ACL, 2020.</w:t>
      </w:r>
    </w:p>
    <w:p>
      <w:pPr>
        <w:spacing w:after="60" w:line="276" w:lineRule="auto"/>
        <w:ind w:left="576" w:hanging="576"/>
        <w:jc w:val="left"/>
      </w:pPr>
      <w:r>
        <w:rPr>
          <w:rFonts w:ascii="Times New Roman" w:hAnsi="Times New Roman" w:eastAsia="Times New Roman"/>
          <w:b w:val="0"/>
          <w:i w:val="0"/>
          <w:sz w:val="24"/>
        </w:rPr>
        <w:t>[12] B. Gambäck and A. Das, "Comparing the Level of Code-Switching in Corpora," in Proc. LREC, 2016.</w:t>
      </w:r>
    </w:p>
    <w:p>
      <w:pPr>
        <w:spacing w:after="60" w:line="276" w:lineRule="auto"/>
        <w:ind w:left="576" w:hanging="576"/>
        <w:jc w:val="left"/>
      </w:pPr>
      <w:r>
        <w:rPr>
          <w:rFonts w:ascii="Times New Roman" w:hAnsi="Times New Roman" w:eastAsia="Times New Roman"/>
          <w:b w:val="0"/>
          <w:i w:val="0"/>
          <w:sz w:val="24"/>
        </w:rPr>
        <w:t>[13] J. Gala et al., "IndicTrans2: Towards High-Quality and Accessible Machine Translation Models for all 22 Scheduled Indian Languages," Transactions on Machine Learning Research, 2023.</w:t>
      </w:r>
    </w:p>
    <w:p>
      <w:pPr>
        <w:spacing w:after="60" w:line="276" w:lineRule="auto"/>
        <w:ind w:left="576" w:hanging="576"/>
        <w:jc w:val="left"/>
      </w:pPr>
      <w:r>
        <w:rPr>
          <w:rFonts w:ascii="Times New Roman" w:hAnsi="Times New Roman" w:eastAsia="Times New Roman"/>
          <w:b w:val="0"/>
          <w:i w:val="0"/>
          <w:sz w:val="24"/>
        </w:rPr>
        <w:t>[14] L. Wang et al., "Multilingual E5 Text Embeddings: A Technical Report," arXiv:2402.05672, 2024.</w:t>
      </w:r>
    </w:p>
    <w:p>
      <w:pPr>
        <w:spacing w:after="60" w:line="276" w:lineRule="auto"/>
        <w:ind w:left="576" w:hanging="576"/>
        <w:jc w:val="left"/>
      </w:pPr>
      <w:r>
        <w:rPr>
          <w:rFonts w:ascii="Times New Roman" w:hAnsi="Times New Roman" w:eastAsia="Times New Roman"/>
          <w:b w:val="0"/>
          <w:i w:val="0"/>
          <w:sz w:val="24"/>
        </w:rPr>
        <w:t>[15] S. Robertson and H. Zaragoza, "The Probabilistic Relevance Framework: BM25 and Beyond," Foundations and Trends in Information Retrieval, vol. 3, no. 4, 2009.</w:t>
      </w:r>
    </w:p>
    <w:p>
      <w:pPr>
        <w:spacing w:after="60" w:line="276" w:lineRule="auto"/>
        <w:ind w:left="576" w:hanging="576"/>
        <w:jc w:val="left"/>
      </w:pPr>
      <w:r>
        <w:rPr>
          <w:rFonts w:ascii="Times New Roman" w:hAnsi="Times New Roman" w:eastAsia="Times New Roman"/>
          <w:b w:val="0"/>
          <w:i w:val="0"/>
          <w:sz w:val="24"/>
        </w:rPr>
        <w:t>[16] S. Min et al., "FActScore: Fine-grained Atomic Evaluation of Factual Precision in Long Form Text Generation," in Proc. EMNLP, 2023.</w:t>
      </w:r>
    </w:p>
    <w:p>
      <w:pPr>
        <w:spacing w:after="60" w:line="276" w:lineRule="auto"/>
        <w:ind w:left="576" w:hanging="576"/>
        <w:jc w:val="left"/>
      </w:pPr>
      <w:r>
        <w:rPr>
          <w:rFonts w:ascii="Times New Roman" w:hAnsi="Times New Roman" w:eastAsia="Times New Roman"/>
          <w:b w:val="0"/>
          <w:i w:val="0"/>
          <w:sz w:val="24"/>
        </w:rPr>
        <w:t>[17] Z. Ji et al., "Survey of Hallucination in Natural Language Generation," ACM Computing Surveys, vol. 55, no. 12, 2023.</w:t>
      </w:r>
    </w:p>
    <w:p>
      <w:pPr>
        <w:spacing w:after="60" w:line="276" w:lineRule="auto"/>
        <w:ind w:left="576" w:hanging="576"/>
        <w:jc w:val="left"/>
      </w:pPr>
      <w:r>
        <w:rPr>
          <w:rFonts w:ascii="Times New Roman" w:hAnsi="Times New Roman" w:eastAsia="Times New Roman"/>
          <w:b w:val="0"/>
          <w:i w:val="0"/>
          <w:sz w:val="24"/>
        </w:rPr>
        <w:t>[18] G. Katsogiannis-Meimarakis and G. Koutrika, "A Survey on Deep Learning Approaches for Text-to-SQL," The VLDB Journal, vol. 32, 2023.</w:t>
      </w:r>
    </w:p>
    <w:p>
      <w:pPr>
        <w:spacing w:after="60" w:line="276" w:lineRule="auto"/>
        <w:ind w:left="576" w:hanging="576"/>
        <w:jc w:val="left"/>
      </w:pPr>
      <w:r>
        <w:rPr>
          <w:rFonts w:ascii="Times New Roman" w:hAnsi="Times New Roman" w:eastAsia="Times New Roman"/>
          <w:b w:val="0"/>
          <w:i w:val="0"/>
          <w:sz w:val="24"/>
        </w:rPr>
        <w:t>[19] Central Ground Water Board, "Report of the Ground Water Resource Estimation Committee (GEC-2015)," Ministry of Water Resources, River Development and Ganga Rejuvenation, Government of India, 2017.</w:t>
      </w:r>
    </w:p>
    <w:p>
      <w:pPr>
        <w:spacing w:after="60" w:line="276" w:lineRule="auto"/>
        <w:ind w:left="576" w:hanging="576"/>
        <w:jc w:val="left"/>
      </w:pPr>
      <w:r>
        <w:rPr>
          <w:rFonts w:ascii="Times New Roman" w:hAnsi="Times New Roman" w:eastAsia="Times New Roman"/>
          <w:b w:val="0"/>
          <w:i w:val="0"/>
          <w:sz w:val="24"/>
        </w:rPr>
        <w:t>[20] Press Information Bureau, Ministry of Jal Shakti, releases on the Dynamic Ground Water Resource Assessment of India for 2022, 2023, 2024 and 2025 (PRID 1874808, 1981600, 2089039, 2220203).</w:t>
      </w:r>
    </w:p>
    <w:p>
      <w:pPr>
        <w:spacing w:after="60" w:line="276" w:lineRule="auto"/>
        <w:ind w:left="576" w:hanging="576"/>
        <w:jc w:val="left"/>
      </w:pPr>
      <w:r>
        <w:rPr>
          <w:rFonts w:ascii="Times New Roman" w:hAnsi="Times New Roman" w:eastAsia="Times New Roman"/>
          <w:b w:val="0"/>
          <w:i w:val="0"/>
          <w:sz w:val="24"/>
        </w:rPr>
        <w:t>[21] M. Talaei et al., "CHESS: Contextual Harnessing for Efficient SQL Synthesis," arXiv:2405.16755, 2024.</w:t>
      </w:r>
    </w:p>
    <w:p>
      <w:pPr>
        <w:spacing w:after="60" w:line="276" w:lineRule="auto"/>
        <w:ind w:left="576" w:hanging="576"/>
        <w:jc w:val="left"/>
      </w:pPr>
      <w:r>
        <w:rPr>
          <w:rFonts w:ascii="Times New Roman" w:hAnsi="Times New Roman" w:eastAsia="Times New Roman"/>
          <w:b w:val="0"/>
          <w:i w:val="0"/>
          <w:sz w:val="24"/>
        </w:rPr>
        <w:t>[22] B. Wang et al., "MAC-SQL: A Multi-Agent Collaborative Framework for Text-to-SQL," in Proc. COLING, 2025.</w:t>
      </w:r>
    </w:p>
    <w:p>
      <w:pPr>
        <w:spacing w:after="60" w:line="276" w:lineRule="auto"/>
        <w:ind w:left="576" w:hanging="576"/>
        <w:jc w:val="left"/>
      </w:pPr>
      <w:r>
        <w:rPr>
          <w:rFonts w:ascii="Times New Roman" w:hAnsi="Times New Roman" w:eastAsia="Times New Roman"/>
          <w:b w:val="0"/>
          <w:i w:val="0"/>
          <w:sz w:val="24"/>
        </w:rPr>
        <w:t>[23] Central Ground Water Board and IIT Hyderabad, "India Groundwater Resource Estimation System (INGRES)," https://ingres.iith.ac.in/home (accessed 28 Sep 2026).</w:t>
      </w:r>
    </w:p>
    <w:p>
      <w:r>
        <w:br w:type="page"/>
      </w:r>
    </w:p>
    <w:p>
      <w:pPr>
        <w:keepNext/>
        <w:spacing w:after="120" w:line="360" w:lineRule="auto" w:before="240"/>
        <w:jc w:val="left"/>
      </w:pPr>
      <w:r>
        <w:rPr>
          <w:rFonts w:ascii="Times New Roman" w:hAnsi="Times New Roman" w:eastAsia="Times New Roman"/>
          <w:b/>
          <w:i w:val="0"/>
          <w:sz w:val="28"/>
        </w:rPr>
        <w:t>Annexure I: Front page of plagiarism report by guide</w:t>
      </w:r>
    </w:p>
    <w:p>
      <w:pPr>
        <w:spacing w:after="120" w:line="360" w:lineRule="auto"/>
        <w:jc w:val="left"/>
      </w:pPr>
      <w:r>
        <w:rPr>
          <w:rFonts w:ascii="Times New Roman" w:hAnsi="Times New Roman" w:eastAsia="Times New Roman"/>
          <w:b w:val="0"/>
          <w:i/>
          <w:sz w:val="24"/>
        </w:rPr>
        <w:t>&lt;Insert the front page of the Turnitin report generated through the guide's official email ID (overall and AI similarity each 10% or less).&gt;</w:t>
      </w:r>
    </w:p>
    <w:p>
      <w:r>
        <w:br w:type="page"/>
      </w:r>
    </w:p>
    <w:p>
      <w:pPr>
        <w:keepNext/>
        <w:spacing w:after="120" w:line="360" w:lineRule="auto" w:before="240"/>
        <w:jc w:val="left"/>
      </w:pPr>
      <w:r>
        <w:rPr>
          <w:rFonts w:ascii="Times New Roman" w:hAnsi="Times New Roman" w:eastAsia="Times New Roman"/>
          <w:b/>
          <w:i w:val="0"/>
          <w:sz w:val="28"/>
        </w:rPr>
        <w:t>Annexure II: Screenshots of Faculty mail / comments from guide</w:t>
      </w:r>
    </w:p>
    <w:p>
      <w:pPr>
        <w:spacing w:after="120" w:line="360" w:lineRule="auto"/>
        <w:jc w:val="left"/>
      </w:pPr>
      <w:r>
        <w:rPr>
          <w:rFonts w:ascii="Times New Roman" w:hAnsi="Times New Roman" w:eastAsia="Times New Roman"/>
          <w:b w:val="0"/>
          <w:i/>
          <w:sz w:val="24"/>
        </w:rPr>
        <w:t>&lt;Insert screenshots of the supervisor's e-mails / comments.&gt;</w:t>
      </w:r>
    </w:p>
    <w:sectPr w:rsidR="009B3ED3" w:rsidRPr="00507774" w:rsidSect="000D4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4887163">
    <w:abstractNumId w:val="2"/>
  </w:num>
  <w:num w:numId="2" w16cid:durableId="54544980">
    <w:abstractNumId w:val="1"/>
  </w:num>
  <w:num w:numId="3" w16cid:durableId="1743790832">
    <w:abstractNumId w:val="3"/>
  </w:num>
  <w:num w:numId="4" w16cid:durableId="658188639">
    <w:abstractNumId w:val="5"/>
  </w:num>
  <w:num w:numId="5" w16cid:durableId="855845097">
    <w:abstractNumId w:val="6"/>
  </w:num>
  <w:num w:numId="6" w16cid:durableId="494733545">
    <w:abstractNumId w:val="0"/>
  </w:num>
  <w:num w:numId="7" w16cid:durableId="1263537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66F"/>
    <w:rsid w:val="00025B39"/>
    <w:rsid w:val="000C666F"/>
    <w:rsid w:val="000D4A62"/>
    <w:rsid w:val="00131FB5"/>
    <w:rsid w:val="002008FB"/>
    <w:rsid w:val="00215DD4"/>
    <w:rsid w:val="002B71EB"/>
    <w:rsid w:val="002F627A"/>
    <w:rsid w:val="00362901"/>
    <w:rsid w:val="0046068C"/>
    <w:rsid w:val="004B7B7F"/>
    <w:rsid w:val="00507774"/>
    <w:rsid w:val="005447FE"/>
    <w:rsid w:val="005457DA"/>
    <w:rsid w:val="00577D2D"/>
    <w:rsid w:val="00593FA3"/>
    <w:rsid w:val="005B6E6D"/>
    <w:rsid w:val="006452A6"/>
    <w:rsid w:val="00742695"/>
    <w:rsid w:val="007774D8"/>
    <w:rsid w:val="007C74B5"/>
    <w:rsid w:val="007C7C50"/>
    <w:rsid w:val="00823CFF"/>
    <w:rsid w:val="008F55F2"/>
    <w:rsid w:val="00950061"/>
    <w:rsid w:val="00956B08"/>
    <w:rsid w:val="009B3ED3"/>
    <w:rsid w:val="00A10401"/>
    <w:rsid w:val="00AB3B69"/>
    <w:rsid w:val="00C320A2"/>
    <w:rsid w:val="00C436CB"/>
    <w:rsid w:val="00D76FE5"/>
    <w:rsid w:val="00DA1AC2"/>
    <w:rsid w:val="00DB125C"/>
    <w:rsid w:val="00E60546"/>
    <w:rsid w:val="00E749E1"/>
    <w:rsid w:val="00E86EBE"/>
    <w:rsid w:val="00E87BB6"/>
    <w:rsid w:val="00EC147D"/>
    <w:rsid w:val="00ED2F36"/>
    <w:rsid w:val="00EF2CDB"/>
    <w:rsid w:val="00EF4ACB"/>
    <w:rsid w:val="00F7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kandacharam sneha</cp:lastModifiedBy>
  <cp:revision>5</cp:revision>
  <dcterms:created xsi:type="dcterms:W3CDTF">2024-09-13T05:11:00Z</dcterms:created>
  <dcterms:modified xsi:type="dcterms:W3CDTF">2026-09-02T05:42:00Z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555d8d97-48f7-4de9-bdd7-c24c6e9f59f8</vt:lpwstr>
  </property>
</Properties>
</file>