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63678" w14:textId="7DFA9524" w:rsidR="00C36125" w:rsidRDefault="00AB03CB" w:rsidP="003D732F">
      <w:pPr>
        <w:pStyle w:val="Title"/>
        <w:spacing w:after="0" w:line="276" w:lineRule="auto"/>
        <w:jc w:val="center"/>
        <w:rPr>
          <w:rFonts w:ascii="Palatino Linotype" w:hAnsi="Palatino Linotype"/>
          <w:smallCaps w:val="0"/>
          <w:sz w:val="44"/>
          <w:szCs w:val="44"/>
        </w:rPr>
      </w:pPr>
      <w:r w:rsidRPr="002059F5">
        <w:rPr>
          <w:rFonts w:ascii="Palatino Linotype" w:hAnsi="Palatino Linotype"/>
          <w:smallCaps w:val="0"/>
          <w:sz w:val="44"/>
          <w:szCs w:val="44"/>
        </w:rPr>
        <w:t>Choosing World Development Indicators:</w:t>
      </w:r>
    </w:p>
    <w:p w14:paraId="3DD6EBA6" w14:textId="7EBD8578" w:rsidR="00480426" w:rsidRPr="002059F5" w:rsidRDefault="00AB03CB" w:rsidP="003D732F">
      <w:pPr>
        <w:pStyle w:val="Title"/>
        <w:spacing w:after="0" w:line="276" w:lineRule="auto"/>
        <w:jc w:val="center"/>
        <w:rPr>
          <w:rFonts w:ascii="Palatino Linotype" w:hAnsi="Palatino Linotype"/>
          <w:smallCaps w:val="0"/>
          <w:sz w:val="44"/>
          <w:szCs w:val="44"/>
        </w:rPr>
      </w:pPr>
      <w:r w:rsidRPr="002059F5">
        <w:rPr>
          <w:rFonts w:ascii="Palatino Linotype" w:hAnsi="Palatino Linotype"/>
          <w:smallCaps w:val="0"/>
          <w:sz w:val="44"/>
          <w:szCs w:val="44"/>
        </w:rPr>
        <w:t>A Guide to Indicator Selection</w:t>
      </w:r>
    </w:p>
    <w:p w14:paraId="773A416A" w14:textId="77777777" w:rsidR="00C36125" w:rsidRDefault="00C36125" w:rsidP="007329CF">
      <w:pPr>
        <w:pStyle w:val="BodyText"/>
        <w:jc w:val="left"/>
        <w:rPr>
          <w:rFonts w:ascii="Palatino Linotype" w:hAnsi="Palatino Linotype"/>
          <w:sz w:val="22"/>
          <w:szCs w:val="22"/>
        </w:rPr>
      </w:pPr>
    </w:p>
    <w:p w14:paraId="2521F64E" w14:textId="77777777" w:rsidR="00C36125" w:rsidRDefault="00C36125" w:rsidP="007329CF">
      <w:pPr>
        <w:pStyle w:val="BodyText"/>
        <w:jc w:val="left"/>
        <w:rPr>
          <w:rFonts w:ascii="Palatino Linotype" w:hAnsi="Palatino Linotype"/>
          <w:sz w:val="22"/>
          <w:szCs w:val="22"/>
        </w:rPr>
      </w:pPr>
    </w:p>
    <w:p w14:paraId="46059ECD" w14:textId="2D02995D" w:rsidR="003D732F" w:rsidRPr="005D2277" w:rsidRDefault="007329CF" w:rsidP="005D2277">
      <w:pPr>
        <w:pStyle w:val="BodyText"/>
        <w:jc w:val="center"/>
        <w:rPr>
          <w:rFonts w:ascii="Palatino Linotype" w:hAnsi="Palatino Linotype"/>
          <w:sz w:val="22"/>
          <w:szCs w:val="22"/>
        </w:rPr>
      </w:pPr>
      <w:r w:rsidRPr="000F1454">
        <w:rPr>
          <w:rFonts w:ascii="Palatino Linotype" w:hAnsi="Palatino Linotype"/>
          <w:sz w:val="22"/>
          <w:szCs w:val="22"/>
        </w:rPr>
        <w:t>Technical Note</w:t>
      </w:r>
    </w:p>
    <w:p w14:paraId="64BC0ABF" w14:textId="2CBB6F86" w:rsidR="0027502E" w:rsidRPr="008E437E" w:rsidRDefault="00AB0CED" w:rsidP="0027502E">
      <w:pPr>
        <w:pStyle w:val="BodyText"/>
        <w:jc w:val="center"/>
        <w:rPr>
          <w:rFonts w:ascii="Palatino Linotype" w:hAnsi="Palatino Linotype"/>
          <w:sz w:val="22"/>
          <w:szCs w:val="22"/>
        </w:rPr>
      </w:pPr>
      <w:r>
        <w:rPr>
          <w:rFonts w:ascii="Palatino Linotype" w:hAnsi="Palatino Linotype"/>
          <w:sz w:val="22"/>
          <w:szCs w:val="22"/>
        </w:rPr>
        <w:t>December</w:t>
      </w:r>
      <w:r w:rsidR="0027502E">
        <w:rPr>
          <w:rFonts w:ascii="Palatino Linotype" w:hAnsi="Palatino Linotype"/>
          <w:sz w:val="22"/>
          <w:szCs w:val="22"/>
        </w:rPr>
        <w:t xml:space="preserve"> </w:t>
      </w:r>
      <w:r>
        <w:rPr>
          <w:rFonts w:ascii="Palatino Linotype" w:hAnsi="Palatino Linotype"/>
          <w:sz w:val="22"/>
          <w:szCs w:val="22"/>
        </w:rPr>
        <w:t>06</w:t>
      </w:r>
      <w:r w:rsidR="0027502E" w:rsidRPr="69DC412E">
        <w:rPr>
          <w:rFonts w:ascii="Palatino Linotype" w:hAnsi="Palatino Linotype"/>
          <w:sz w:val="22"/>
          <w:szCs w:val="22"/>
        </w:rPr>
        <w:t>, 2024</w:t>
      </w:r>
    </w:p>
    <w:p w14:paraId="1165ADB3" w14:textId="60D7FA35" w:rsidR="00AB03CB" w:rsidRDefault="00AB03CB" w:rsidP="00B06624">
      <w:pPr>
        <w:pStyle w:val="BodyText"/>
        <w:jc w:val="left"/>
        <w:rPr>
          <w:rFonts w:ascii="Palatino Linotype" w:hAnsi="Palatino Linotype"/>
          <w:sz w:val="18"/>
          <w:szCs w:val="18"/>
        </w:rPr>
      </w:pPr>
    </w:p>
    <w:p w14:paraId="1E7D61E8" w14:textId="77777777" w:rsidR="0027502E" w:rsidRDefault="0027502E" w:rsidP="00B06624">
      <w:pPr>
        <w:pStyle w:val="BodyText"/>
        <w:jc w:val="left"/>
        <w:rPr>
          <w:rFonts w:ascii="Palatino Linotype" w:hAnsi="Palatino Linotype"/>
          <w:sz w:val="18"/>
          <w:szCs w:val="18"/>
        </w:rPr>
      </w:pPr>
    </w:p>
    <w:p w14:paraId="66941562" w14:textId="77777777" w:rsidR="0027502E" w:rsidRPr="008E437E" w:rsidRDefault="0027502E" w:rsidP="00B06624">
      <w:pPr>
        <w:pStyle w:val="BodyText"/>
        <w:jc w:val="left"/>
        <w:rPr>
          <w:rFonts w:ascii="Palatino Linotype" w:hAnsi="Palatino Linotype"/>
          <w:sz w:val="18"/>
          <w:szCs w:val="18"/>
        </w:rPr>
      </w:pPr>
    </w:p>
    <w:p w14:paraId="732B80F0" w14:textId="66FE71C5" w:rsidR="00AB03CB" w:rsidRPr="008E437E" w:rsidRDefault="00AB03CB" w:rsidP="00B06624">
      <w:pPr>
        <w:pStyle w:val="BodyText"/>
        <w:jc w:val="left"/>
        <w:rPr>
          <w:rFonts w:ascii="Palatino Linotype" w:hAnsi="Palatino Linotype"/>
          <w:sz w:val="18"/>
          <w:szCs w:val="18"/>
        </w:rPr>
      </w:pPr>
    </w:p>
    <w:p w14:paraId="4797DFBC" w14:textId="4BAE1938" w:rsidR="00AA7EC9" w:rsidRPr="008E437E" w:rsidRDefault="00CF1F27" w:rsidP="0034030C">
      <w:pPr>
        <w:pStyle w:val="BodyText"/>
        <w:jc w:val="left"/>
        <w:rPr>
          <w:rFonts w:ascii="Palatino Linotype" w:hAnsi="Palatino Linotype"/>
          <w:sz w:val="22"/>
          <w:szCs w:val="22"/>
        </w:rPr>
      </w:pPr>
      <w:r w:rsidRPr="69DC412E">
        <w:rPr>
          <w:rFonts w:ascii="Palatino Linotype" w:hAnsi="Palatino Linotype"/>
          <w:sz w:val="22"/>
          <w:szCs w:val="22"/>
        </w:rPr>
        <w:t xml:space="preserve">Abstract: </w:t>
      </w:r>
      <w:r w:rsidR="00AA7EC9" w:rsidRPr="00AA7EC9">
        <w:rPr>
          <w:rFonts w:ascii="Palatino Linotype" w:hAnsi="Palatino Linotype"/>
          <w:sz w:val="22"/>
          <w:szCs w:val="22"/>
        </w:rPr>
        <w:t xml:space="preserve">The World Development Indicators (WDI) serve as </w:t>
      </w:r>
      <w:r w:rsidR="2A8500B8" w:rsidRPr="46BB5731">
        <w:rPr>
          <w:rFonts w:ascii="Palatino Linotype" w:hAnsi="Palatino Linotype"/>
          <w:sz w:val="22"/>
          <w:szCs w:val="22"/>
        </w:rPr>
        <w:t>a valuable</w:t>
      </w:r>
      <w:r w:rsidR="00AA7EC9" w:rsidRPr="00AA7EC9">
        <w:rPr>
          <w:rFonts w:ascii="Palatino Linotype" w:hAnsi="Palatino Linotype"/>
          <w:sz w:val="22"/>
          <w:szCs w:val="22"/>
        </w:rPr>
        <w:t xml:space="preserve"> resource for researchers, policymakers, and development professionals worldwide. To ensure the WDI's indicators remain relevant and accessible, they are selected based on four fundamental criteria: ease of use, trustworthiness, coverage, and quality. This paper delineates the framework for evaluating the suitability of indicators for inclusion in the WDI, incorporating both quantitative and qualitative criteria. It also highlights specific examples of indicators under consideration for addition or retirement. The selection </w:t>
      </w:r>
      <w:r w:rsidR="00C143A6" w:rsidRPr="00AA7EC9">
        <w:rPr>
          <w:rFonts w:ascii="Palatino Linotype" w:hAnsi="Palatino Linotype"/>
          <w:sz w:val="22"/>
          <w:szCs w:val="22"/>
        </w:rPr>
        <w:t>process</w:t>
      </w:r>
      <w:r w:rsidR="00C143A6">
        <w:rPr>
          <w:rFonts w:ascii="Palatino Linotype" w:hAnsi="Palatino Linotype"/>
          <w:sz w:val="22"/>
          <w:szCs w:val="22"/>
        </w:rPr>
        <w:t xml:space="preserve"> is</w:t>
      </w:r>
      <w:r w:rsidR="00AA7EC9" w:rsidRPr="00AA7EC9">
        <w:rPr>
          <w:rFonts w:ascii="Palatino Linotype" w:hAnsi="Palatino Linotype"/>
          <w:sz w:val="22"/>
          <w:szCs w:val="22"/>
        </w:rPr>
        <w:t xml:space="preserve"> designed to ensure that the WDI continues to offer pertinent and reliable data to inform </w:t>
      </w:r>
      <w:r w:rsidR="00EA73A2">
        <w:rPr>
          <w:rFonts w:ascii="Palatino Linotype" w:hAnsi="Palatino Linotype"/>
          <w:sz w:val="22"/>
          <w:szCs w:val="22"/>
        </w:rPr>
        <w:t xml:space="preserve">the </w:t>
      </w:r>
      <w:r w:rsidR="00AA7EC9" w:rsidRPr="00AA7EC9">
        <w:rPr>
          <w:rFonts w:ascii="Palatino Linotype" w:hAnsi="Palatino Linotype"/>
          <w:sz w:val="22"/>
          <w:szCs w:val="22"/>
        </w:rPr>
        <w:t>global development discourse.</w:t>
      </w:r>
    </w:p>
    <w:p w14:paraId="3BA154E8" w14:textId="3660D149" w:rsidR="00AB03CB" w:rsidRPr="008E437E" w:rsidRDefault="00AB03CB" w:rsidP="00B06624">
      <w:pPr>
        <w:pStyle w:val="BodyText"/>
        <w:jc w:val="left"/>
        <w:rPr>
          <w:rFonts w:ascii="Palatino Linotype" w:hAnsi="Palatino Linotype"/>
          <w:sz w:val="22"/>
          <w:szCs w:val="22"/>
        </w:rPr>
      </w:pPr>
    </w:p>
    <w:p w14:paraId="51C5D334" w14:textId="77777777" w:rsidR="00AB745D" w:rsidRDefault="00AB745D" w:rsidP="00B06624">
      <w:pPr>
        <w:pStyle w:val="BodyText"/>
        <w:jc w:val="left"/>
        <w:rPr>
          <w:rFonts w:ascii="Palatino Linotype" w:hAnsi="Palatino Linotype"/>
          <w:sz w:val="22"/>
          <w:szCs w:val="22"/>
        </w:rPr>
      </w:pPr>
    </w:p>
    <w:p w14:paraId="33673096" w14:textId="77777777" w:rsidR="00AB745D" w:rsidRDefault="00AB745D" w:rsidP="00B06624">
      <w:pPr>
        <w:pStyle w:val="BodyText"/>
        <w:jc w:val="left"/>
        <w:rPr>
          <w:rFonts w:ascii="Palatino Linotype" w:hAnsi="Palatino Linotype"/>
          <w:sz w:val="22"/>
          <w:szCs w:val="22"/>
        </w:rPr>
      </w:pPr>
    </w:p>
    <w:p w14:paraId="2FB3741B" w14:textId="77777777" w:rsidR="00E13F82" w:rsidRDefault="00E13F82" w:rsidP="00B06624">
      <w:pPr>
        <w:pStyle w:val="BodyText"/>
        <w:jc w:val="left"/>
        <w:rPr>
          <w:rFonts w:ascii="Palatino Linotype" w:hAnsi="Palatino Linotype"/>
          <w:sz w:val="22"/>
          <w:szCs w:val="22"/>
        </w:rPr>
      </w:pPr>
    </w:p>
    <w:p w14:paraId="1618D7EA" w14:textId="0A46329A" w:rsidR="00670D8B" w:rsidRPr="00670D8B" w:rsidRDefault="00AB03CB" w:rsidP="00670D8B">
      <w:pPr>
        <w:spacing w:before="6"/>
        <w:ind w:right="158"/>
        <w:rPr>
          <w:rFonts w:ascii="Palatino Linotype" w:hAnsi="Palatino Linotype"/>
          <w:sz w:val="22"/>
          <w:szCs w:val="22"/>
        </w:rPr>
      </w:pPr>
      <w:r w:rsidRPr="008E437E">
        <w:rPr>
          <w:rFonts w:ascii="Palatino Linotype" w:hAnsi="Palatino Linotype"/>
          <w:sz w:val="22"/>
          <w:szCs w:val="22"/>
        </w:rPr>
        <w:t>Prepared by</w:t>
      </w:r>
      <w:r w:rsidR="2044F5E7" w:rsidRPr="46BB5731">
        <w:rPr>
          <w:rFonts w:ascii="Palatino Linotype" w:hAnsi="Palatino Linotype"/>
          <w:sz w:val="22"/>
          <w:szCs w:val="22"/>
        </w:rPr>
        <w:t>:</w:t>
      </w:r>
      <w:r w:rsidR="0048437D">
        <w:rPr>
          <w:rFonts w:ascii="Palatino Linotype" w:hAnsi="Palatino Linotype"/>
          <w:sz w:val="22"/>
          <w:szCs w:val="22"/>
        </w:rPr>
        <w:t xml:space="preserve"> </w:t>
      </w:r>
      <w:r w:rsidR="00F82354" w:rsidRPr="008E437E">
        <w:rPr>
          <w:rFonts w:ascii="Palatino Linotype" w:hAnsi="Palatino Linotype"/>
          <w:sz w:val="22"/>
          <w:szCs w:val="22"/>
        </w:rPr>
        <w:t>Matthew Welch,</w:t>
      </w:r>
      <w:r w:rsidR="00DE1BEE">
        <w:rPr>
          <w:rFonts w:ascii="Palatino Linotype" w:hAnsi="Palatino Linotype"/>
          <w:sz w:val="22"/>
          <w:szCs w:val="22"/>
        </w:rPr>
        <w:t xml:space="preserve"> </w:t>
      </w:r>
      <w:r w:rsidR="00DE1BEE" w:rsidRPr="008E437E">
        <w:rPr>
          <w:rFonts w:ascii="Palatino Linotype" w:hAnsi="Palatino Linotype"/>
          <w:sz w:val="22"/>
          <w:szCs w:val="22"/>
        </w:rPr>
        <w:t>Brian Stacy</w:t>
      </w:r>
      <w:r w:rsidR="00DE1BEE">
        <w:rPr>
          <w:rFonts w:ascii="Palatino Linotype" w:hAnsi="Palatino Linotype"/>
          <w:sz w:val="22"/>
          <w:szCs w:val="22"/>
        </w:rPr>
        <w:t>,</w:t>
      </w:r>
      <w:r w:rsidR="00F82354" w:rsidRPr="008E437E">
        <w:rPr>
          <w:rFonts w:ascii="Palatino Linotype" w:hAnsi="Palatino Linotype"/>
          <w:sz w:val="22"/>
          <w:szCs w:val="22"/>
        </w:rPr>
        <w:t xml:space="preserve"> </w:t>
      </w:r>
      <w:r w:rsidR="009311FF" w:rsidRPr="00670D8B">
        <w:rPr>
          <w:rFonts w:ascii="Palatino Linotype" w:hAnsi="Palatino Linotype"/>
          <w:sz w:val="22"/>
          <w:szCs w:val="22"/>
        </w:rPr>
        <w:t>Divyanshi</w:t>
      </w:r>
      <w:r w:rsidR="009311FF">
        <w:rPr>
          <w:rFonts w:ascii="Palatino Linotype" w:hAnsi="Palatino Linotype"/>
          <w:sz w:val="22"/>
          <w:szCs w:val="22"/>
        </w:rPr>
        <w:t xml:space="preserve"> </w:t>
      </w:r>
      <w:r w:rsidR="009311FF" w:rsidRPr="00670D8B">
        <w:rPr>
          <w:rFonts w:ascii="Palatino Linotype" w:hAnsi="Palatino Linotype"/>
          <w:sz w:val="22"/>
          <w:szCs w:val="22"/>
        </w:rPr>
        <w:t>Wadhwa</w:t>
      </w:r>
      <w:r w:rsidR="009311FF">
        <w:rPr>
          <w:rFonts w:ascii="Palatino Linotype" w:hAnsi="Palatino Linotype"/>
          <w:sz w:val="22"/>
          <w:szCs w:val="22"/>
        </w:rPr>
        <w:t xml:space="preserve">, </w:t>
      </w:r>
      <w:r w:rsidR="002F652B" w:rsidRPr="00670D8B">
        <w:rPr>
          <w:rFonts w:ascii="Palatino Linotype" w:hAnsi="Palatino Linotype"/>
          <w:sz w:val="22"/>
          <w:szCs w:val="22"/>
        </w:rPr>
        <w:t>Umar Serajuddin</w:t>
      </w:r>
      <w:r w:rsidR="002F652B">
        <w:rPr>
          <w:rFonts w:ascii="Palatino Linotype" w:hAnsi="Palatino Linotype"/>
          <w:sz w:val="22"/>
          <w:szCs w:val="22"/>
        </w:rPr>
        <w:t>,</w:t>
      </w:r>
      <w:r w:rsidR="009311FF">
        <w:rPr>
          <w:rFonts w:ascii="Palatino Linotype" w:hAnsi="Palatino Linotype"/>
          <w:sz w:val="22"/>
          <w:szCs w:val="22"/>
        </w:rPr>
        <w:t xml:space="preserve"> </w:t>
      </w:r>
      <w:r w:rsidR="00670D8B" w:rsidRPr="00670D8B">
        <w:rPr>
          <w:rFonts w:ascii="Palatino Linotype" w:hAnsi="Palatino Linotype"/>
          <w:sz w:val="22"/>
          <w:szCs w:val="22"/>
        </w:rPr>
        <w:t>Thijs Benschop,</w:t>
      </w:r>
      <w:r w:rsidR="002F652B">
        <w:rPr>
          <w:rFonts w:ascii="Palatino Linotype" w:hAnsi="Palatino Linotype"/>
          <w:sz w:val="22"/>
          <w:szCs w:val="22"/>
        </w:rPr>
        <w:t xml:space="preserve"> </w:t>
      </w:r>
      <w:r w:rsidR="002F652B" w:rsidRPr="00670D8B">
        <w:rPr>
          <w:rFonts w:ascii="Palatino Linotype" w:hAnsi="Palatino Linotype"/>
          <w:sz w:val="22"/>
          <w:szCs w:val="22"/>
        </w:rPr>
        <w:t>Sinae Lee</w:t>
      </w:r>
      <w:r w:rsidR="002F652B">
        <w:rPr>
          <w:rFonts w:ascii="Palatino Linotype" w:hAnsi="Palatino Linotype"/>
          <w:sz w:val="22"/>
          <w:szCs w:val="22"/>
        </w:rPr>
        <w:t>,</w:t>
      </w:r>
      <w:r w:rsidR="00670D8B" w:rsidRPr="00670D8B">
        <w:rPr>
          <w:rFonts w:ascii="Palatino Linotype" w:hAnsi="Palatino Linotype"/>
          <w:sz w:val="22"/>
          <w:szCs w:val="22"/>
        </w:rPr>
        <w:t xml:space="preserve"> Hiroko Maeda, Ana Florina Pirlea.</w:t>
      </w:r>
    </w:p>
    <w:p w14:paraId="4E9BA8D9" w14:textId="5C8987A0" w:rsidR="00AB03CB" w:rsidRPr="00286C84" w:rsidRDefault="00F17879" w:rsidP="00B06624">
      <w:pPr>
        <w:jc w:val="left"/>
        <w:rPr>
          <w:rFonts w:ascii="Palatino Linotype" w:hAnsi="Palatino Linotype"/>
          <w:sz w:val="22"/>
          <w:szCs w:val="22"/>
        </w:rPr>
      </w:pPr>
      <w:r w:rsidRPr="00286C84">
        <w:rPr>
          <w:rFonts w:ascii="Palatino Linotype" w:hAnsi="Palatino Linotype"/>
          <w:sz w:val="22"/>
          <w:szCs w:val="22"/>
        </w:rPr>
        <w:t xml:space="preserve">We are grateful for comments from Olivier </w:t>
      </w:r>
      <w:proofErr w:type="spellStart"/>
      <w:r w:rsidRPr="00286C84">
        <w:rPr>
          <w:rFonts w:ascii="Palatino Linotype" w:hAnsi="Palatino Linotype"/>
          <w:sz w:val="22"/>
          <w:szCs w:val="22"/>
        </w:rPr>
        <w:t>Dupriez</w:t>
      </w:r>
      <w:proofErr w:type="spellEnd"/>
      <w:r w:rsidRPr="00286C84">
        <w:rPr>
          <w:rFonts w:ascii="Palatino Linotype" w:hAnsi="Palatino Linotype"/>
          <w:sz w:val="22"/>
          <w:szCs w:val="22"/>
        </w:rPr>
        <w:t xml:space="preserve">, Haishan Fu, Dean Jolliffe, </w:t>
      </w:r>
      <w:r w:rsidR="00286C84" w:rsidRPr="00286C84">
        <w:rPr>
          <w:rFonts w:ascii="Palatino Linotype" w:hAnsi="Palatino Linotype"/>
          <w:sz w:val="22"/>
          <w:szCs w:val="22"/>
        </w:rPr>
        <w:t>Aart Kraay</w:t>
      </w:r>
      <w:r w:rsidR="00286C84">
        <w:rPr>
          <w:rFonts w:ascii="Palatino Linotype" w:hAnsi="Palatino Linotype"/>
          <w:sz w:val="22"/>
          <w:szCs w:val="22"/>
        </w:rPr>
        <w:t xml:space="preserve">, </w:t>
      </w:r>
      <w:r w:rsidRPr="00286C84">
        <w:rPr>
          <w:rFonts w:ascii="Palatino Linotype" w:hAnsi="Palatino Linotype"/>
          <w:sz w:val="22"/>
          <w:szCs w:val="22"/>
        </w:rPr>
        <w:t xml:space="preserve">Norman V. Loayza, Daniel Mahler, Jorge Meza, Rochelle O'Hagan, Valeria Perotti, John Pullinger, Valentina </w:t>
      </w:r>
      <w:proofErr w:type="spellStart"/>
      <w:r w:rsidRPr="00286C84">
        <w:rPr>
          <w:rFonts w:ascii="Palatino Linotype" w:hAnsi="Palatino Linotype"/>
          <w:sz w:val="22"/>
          <w:szCs w:val="22"/>
        </w:rPr>
        <w:t>Saltane</w:t>
      </w:r>
      <w:proofErr w:type="spellEnd"/>
      <w:r w:rsidRPr="00286C84">
        <w:rPr>
          <w:rFonts w:ascii="Palatino Linotype" w:hAnsi="Palatino Linotype"/>
          <w:sz w:val="22"/>
          <w:szCs w:val="22"/>
        </w:rPr>
        <w:t xml:space="preserve">, Tea </w:t>
      </w:r>
      <w:proofErr w:type="spellStart"/>
      <w:r w:rsidRPr="00286C84">
        <w:rPr>
          <w:rFonts w:ascii="Palatino Linotype" w:hAnsi="Palatino Linotype"/>
          <w:sz w:val="22"/>
          <w:szCs w:val="22"/>
        </w:rPr>
        <w:t>Trumbic</w:t>
      </w:r>
      <w:proofErr w:type="spellEnd"/>
      <w:r w:rsidRPr="00286C84">
        <w:rPr>
          <w:rFonts w:ascii="Palatino Linotype" w:hAnsi="Palatino Linotype"/>
          <w:sz w:val="22"/>
          <w:szCs w:val="22"/>
        </w:rPr>
        <w:t>, and Nobuo Yoshida.</w:t>
      </w:r>
      <w:r w:rsidR="00AB03CB" w:rsidRPr="00286C84">
        <w:rPr>
          <w:rFonts w:ascii="Palatino Linotype" w:hAnsi="Palatino Linotype"/>
          <w:sz w:val="22"/>
          <w:szCs w:val="22"/>
        </w:rPr>
        <w:br w:type="page"/>
      </w:r>
    </w:p>
    <w:p w14:paraId="41C8EB4D" w14:textId="038AEB12" w:rsidR="00D21B70" w:rsidRPr="00894C57" w:rsidRDefault="00AB03CB" w:rsidP="00894C57">
      <w:pPr>
        <w:pStyle w:val="Heading2"/>
        <w:numPr>
          <w:ilvl w:val="0"/>
          <w:numId w:val="21"/>
        </w:numPr>
        <w:rPr>
          <w:rFonts w:ascii="Palatino Linotype" w:hAnsi="Palatino Linotype"/>
          <w:b/>
          <w:bCs/>
          <w:sz w:val="36"/>
          <w:szCs w:val="36"/>
        </w:rPr>
      </w:pPr>
      <w:r w:rsidRPr="00894C57">
        <w:rPr>
          <w:rFonts w:ascii="Palatino Linotype" w:hAnsi="Palatino Linotype"/>
          <w:b/>
          <w:bCs/>
          <w:sz w:val="36"/>
          <w:szCs w:val="36"/>
        </w:rPr>
        <w:lastRenderedPageBreak/>
        <w:t>Introduction</w:t>
      </w:r>
    </w:p>
    <w:p w14:paraId="0475901A" w14:textId="3DC869FF" w:rsidR="488A6EA0" w:rsidRDefault="488A6EA0" w:rsidP="65B7ADAF">
      <w:pPr>
        <w:pStyle w:val="BodyText"/>
        <w:jc w:val="left"/>
        <w:rPr>
          <w:rFonts w:ascii="Palatino Linotype" w:hAnsi="Palatino Linotype"/>
          <w:sz w:val="22"/>
          <w:szCs w:val="22"/>
        </w:rPr>
      </w:pPr>
      <w:r w:rsidRPr="65B7ADAF">
        <w:rPr>
          <w:rFonts w:ascii="Palatino Linotype" w:hAnsi="Palatino Linotype"/>
          <w:sz w:val="22"/>
          <w:szCs w:val="22"/>
        </w:rPr>
        <w:t xml:space="preserve">The World Development Indicators (WDI) </w:t>
      </w:r>
      <w:r w:rsidR="2394E182" w:rsidRPr="65B7ADAF">
        <w:rPr>
          <w:rFonts w:ascii="Palatino Linotype" w:hAnsi="Palatino Linotype"/>
          <w:sz w:val="22"/>
          <w:szCs w:val="22"/>
        </w:rPr>
        <w:t xml:space="preserve">serve as </w:t>
      </w:r>
      <w:r w:rsidRPr="65B7ADAF">
        <w:rPr>
          <w:rFonts w:ascii="Palatino Linotype" w:hAnsi="Palatino Linotype"/>
          <w:sz w:val="22"/>
          <w:szCs w:val="22"/>
        </w:rPr>
        <w:t xml:space="preserve">a </w:t>
      </w:r>
      <w:r w:rsidR="6A0D8029" w:rsidRPr="65B7ADAF">
        <w:rPr>
          <w:rFonts w:ascii="Palatino Linotype" w:hAnsi="Palatino Linotype"/>
          <w:sz w:val="22"/>
          <w:szCs w:val="22"/>
        </w:rPr>
        <w:t xml:space="preserve">premier </w:t>
      </w:r>
      <w:r w:rsidRPr="65B7ADAF">
        <w:rPr>
          <w:rFonts w:ascii="Palatino Linotype" w:hAnsi="Palatino Linotype"/>
          <w:sz w:val="22"/>
          <w:szCs w:val="22"/>
        </w:rPr>
        <w:t>source for development data</w:t>
      </w:r>
      <w:r w:rsidR="2394E182" w:rsidRPr="65B7ADAF">
        <w:rPr>
          <w:rFonts w:ascii="Palatino Linotype" w:hAnsi="Palatino Linotype"/>
          <w:sz w:val="22"/>
          <w:szCs w:val="22"/>
        </w:rPr>
        <w:t xml:space="preserve">, widely used by governments, researchers, journalists, and the public to understand and track important development </w:t>
      </w:r>
      <w:r w:rsidR="21641FE2" w:rsidRPr="65B7ADAF">
        <w:rPr>
          <w:rFonts w:ascii="Palatino Linotype" w:hAnsi="Palatino Linotype"/>
          <w:sz w:val="22"/>
          <w:szCs w:val="22"/>
        </w:rPr>
        <w:t>questions</w:t>
      </w:r>
      <w:r w:rsidR="5244C859" w:rsidRPr="65B7ADAF">
        <w:rPr>
          <w:rFonts w:ascii="Palatino Linotype" w:hAnsi="Palatino Linotype"/>
          <w:sz w:val="22"/>
          <w:szCs w:val="22"/>
        </w:rPr>
        <w:t xml:space="preserve">. </w:t>
      </w:r>
      <w:r w:rsidR="76160222" w:rsidRPr="65B7ADAF">
        <w:rPr>
          <w:rFonts w:ascii="Palatino Linotype" w:hAnsi="Palatino Linotype"/>
          <w:sz w:val="22"/>
          <w:szCs w:val="22"/>
        </w:rPr>
        <w:t>S</w:t>
      </w:r>
      <w:r w:rsidR="15D4F078" w:rsidRPr="65B7ADAF">
        <w:rPr>
          <w:rFonts w:ascii="Palatino Linotype" w:hAnsi="Palatino Linotype"/>
          <w:sz w:val="22"/>
          <w:szCs w:val="22"/>
        </w:rPr>
        <w:t>tarting as a small set of tables in the</w:t>
      </w:r>
      <w:r w:rsidR="4A757DAC" w:rsidRPr="65B7ADAF">
        <w:rPr>
          <w:rFonts w:ascii="Palatino Linotype" w:hAnsi="Palatino Linotype"/>
          <w:sz w:val="22"/>
          <w:szCs w:val="22"/>
        </w:rPr>
        <w:t xml:space="preserve"> annex of the</w:t>
      </w:r>
      <w:r w:rsidR="15D4F078" w:rsidRPr="65B7ADAF">
        <w:rPr>
          <w:rFonts w:ascii="Palatino Linotype" w:hAnsi="Palatino Linotype"/>
          <w:sz w:val="22"/>
          <w:szCs w:val="22"/>
        </w:rPr>
        <w:t xml:space="preserve"> 1978 World Development Report, the WDI has grown to encompass over 1,400 indicators covering 217 economies </w:t>
      </w:r>
      <w:r w:rsidR="00422575" w:rsidRPr="65B7ADAF">
        <w:rPr>
          <w:rFonts w:ascii="Palatino Linotype" w:hAnsi="Palatino Linotype"/>
          <w:sz w:val="22"/>
          <w:szCs w:val="22"/>
        </w:rPr>
        <w:t>going back</w:t>
      </w:r>
      <w:r w:rsidR="15D4F078" w:rsidRPr="65B7ADAF">
        <w:rPr>
          <w:rFonts w:ascii="Palatino Linotype" w:hAnsi="Palatino Linotype"/>
          <w:sz w:val="22"/>
          <w:szCs w:val="22"/>
        </w:rPr>
        <w:t xml:space="preserve"> to 1960. In 2010, it became available as an open, online database.</w:t>
      </w:r>
    </w:p>
    <w:p w14:paraId="6A1B150E" w14:textId="338CB0A5" w:rsidR="0057590A" w:rsidRDefault="00814B42">
      <w:pPr>
        <w:pStyle w:val="BodyText"/>
        <w:jc w:val="left"/>
      </w:pPr>
      <w:r w:rsidRPr="00814B42">
        <w:rPr>
          <w:rFonts w:ascii="Palatino Linotype" w:hAnsi="Palatino Linotype"/>
          <w:sz w:val="22"/>
          <w:szCs w:val="22"/>
        </w:rPr>
        <w:t>The World Development Indicators (WDI) improve the utility of data by offering a dependable, comprehensive, and readily accessible collection of indicators of development. The standing of the WDI as a premier repository of developmental data is underpinned by the high quality of its underlying data sources. Drawing from a diverse array of providers, including the World Bank, national statistical offices, United Nations agencies, research institutions, academic entities, and private sector contributors, the WDI excels in amalgamating data from multiple sources. This integration facilitates seamless navigation and interaction among a wide spectrum of development topics, enhancing the user experience and research capabilities.</w:t>
      </w:r>
    </w:p>
    <w:p w14:paraId="22B8F01F" w14:textId="0682951C" w:rsidR="007F3D3B" w:rsidRPr="008E437E" w:rsidRDefault="00A0267A" w:rsidP="00837196">
      <w:pPr>
        <w:pStyle w:val="BodyText"/>
        <w:jc w:val="left"/>
        <w:rPr>
          <w:rFonts w:ascii="Palatino Linotype" w:hAnsi="Palatino Linotype"/>
          <w:sz w:val="22"/>
          <w:szCs w:val="22"/>
        </w:rPr>
      </w:pPr>
      <w:r w:rsidRPr="006A2FAA">
        <w:rPr>
          <w:rFonts w:ascii="Palatino Linotype" w:hAnsi="Palatino Linotype"/>
          <w:sz w:val="22"/>
          <w:szCs w:val="22"/>
        </w:rPr>
        <w:t>T</w:t>
      </w:r>
      <w:r w:rsidR="1ED73CB9" w:rsidRPr="006A2FAA">
        <w:rPr>
          <w:rFonts w:ascii="Palatino Linotype" w:hAnsi="Palatino Linotype"/>
          <w:sz w:val="22"/>
          <w:szCs w:val="22"/>
        </w:rPr>
        <w:t xml:space="preserve">he WDI strives to meet the needs of different </w:t>
      </w:r>
      <w:r w:rsidR="00FA7749">
        <w:rPr>
          <w:rFonts w:ascii="Palatino Linotype" w:hAnsi="Palatino Linotype"/>
          <w:sz w:val="22"/>
          <w:szCs w:val="22"/>
        </w:rPr>
        <w:t>users</w:t>
      </w:r>
      <w:r w:rsidR="007F4049" w:rsidRPr="006A2FAA">
        <w:rPr>
          <w:rFonts w:ascii="Palatino Linotype" w:hAnsi="Palatino Linotype"/>
          <w:sz w:val="22"/>
          <w:szCs w:val="22"/>
        </w:rPr>
        <w:t>, including, for example, economists, public health specialist</w:t>
      </w:r>
      <w:r w:rsidR="00FA7749">
        <w:rPr>
          <w:rFonts w:ascii="Palatino Linotype" w:hAnsi="Palatino Linotype"/>
          <w:sz w:val="22"/>
          <w:szCs w:val="22"/>
        </w:rPr>
        <w:t>s</w:t>
      </w:r>
      <w:r w:rsidR="007F4049" w:rsidRPr="006A2FAA">
        <w:rPr>
          <w:rFonts w:ascii="Palatino Linotype" w:hAnsi="Palatino Linotype"/>
          <w:sz w:val="22"/>
          <w:szCs w:val="22"/>
        </w:rPr>
        <w:t>, environment</w:t>
      </w:r>
      <w:r w:rsidR="004E56E5">
        <w:rPr>
          <w:rFonts w:ascii="Palatino Linotype" w:hAnsi="Palatino Linotype"/>
          <w:sz w:val="22"/>
          <w:szCs w:val="22"/>
        </w:rPr>
        <w:t xml:space="preserve"> specialists and </w:t>
      </w:r>
      <w:r w:rsidR="00422575" w:rsidRPr="55E73413">
        <w:rPr>
          <w:rFonts w:ascii="Palatino Linotype" w:hAnsi="Palatino Linotype"/>
          <w:sz w:val="22"/>
          <w:szCs w:val="22"/>
        </w:rPr>
        <w:t>others</w:t>
      </w:r>
      <w:r w:rsidR="00E5732F" w:rsidRPr="55E73413">
        <w:rPr>
          <w:rFonts w:ascii="Palatino Linotype" w:hAnsi="Palatino Linotype"/>
          <w:sz w:val="22"/>
          <w:szCs w:val="22"/>
        </w:rPr>
        <w:t>.</w:t>
      </w:r>
      <w:r w:rsidR="00E5732F" w:rsidRPr="006A2FAA">
        <w:rPr>
          <w:rFonts w:ascii="Palatino Linotype" w:eastAsia="Segoe UI" w:hAnsi="Palatino Linotype" w:cs="Segoe UI"/>
          <w:color w:val="333333"/>
          <w:sz w:val="18"/>
          <w:szCs w:val="18"/>
        </w:rPr>
        <w:t xml:space="preserve"> </w:t>
      </w:r>
      <w:r w:rsidR="00FA7749" w:rsidRPr="008E437E">
        <w:rPr>
          <w:rFonts w:ascii="Palatino Linotype" w:hAnsi="Palatino Linotype"/>
          <w:sz w:val="22"/>
          <w:szCs w:val="22"/>
        </w:rPr>
        <w:t>Maintaining the WDI's reputation as a premier source of data requires</w:t>
      </w:r>
      <w:r w:rsidR="000C0518">
        <w:rPr>
          <w:rFonts w:ascii="Palatino Linotype" w:hAnsi="Palatino Linotype"/>
          <w:sz w:val="22"/>
          <w:szCs w:val="22"/>
        </w:rPr>
        <w:t xml:space="preserve"> </w:t>
      </w:r>
      <w:r w:rsidR="2CB93EA2" w:rsidRPr="55E73413">
        <w:rPr>
          <w:rFonts w:ascii="Palatino Linotype" w:hAnsi="Palatino Linotype"/>
          <w:sz w:val="22"/>
          <w:szCs w:val="22"/>
        </w:rPr>
        <w:t xml:space="preserve">that </w:t>
      </w:r>
      <w:r w:rsidR="000C0518">
        <w:rPr>
          <w:rFonts w:ascii="Palatino Linotype" w:hAnsi="Palatino Linotype"/>
          <w:sz w:val="22"/>
          <w:szCs w:val="22"/>
        </w:rPr>
        <w:t xml:space="preserve">the WDI </w:t>
      </w:r>
      <w:r w:rsidR="00422575">
        <w:rPr>
          <w:rFonts w:ascii="Palatino Linotype" w:hAnsi="Palatino Linotype"/>
          <w:sz w:val="22"/>
          <w:szCs w:val="22"/>
        </w:rPr>
        <w:t>offer</w:t>
      </w:r>
      <w:r w:rsidR="00422575" w:rsidRPr="55E73413">
        <w:rPr>
          <w:rFonts w:ascii="Palatino Linotype" w:hAnsi="Palatino Linotype"/>
          <w:sz w:val="22"/>
          <w:szCs w:val="22"/>
        </w:rPr>
        <w:t xml:space="preserve">s </w:t>
      </w:r>
      <w:r w:rsidR="00422575" w:rsidRPr="008E437E">
        <w:rPr>
          <w:rFonts w:ascii="Palatino Linotype" w:hAnsi="Palatino Linotype"/>
          <w:sz w:val="22"/>
          <w:szCs w:val="22"/>
        </w:rPr>
        <w:t>a</w:t>
      </w:r>
      <w:r w:rsidR="004E56E5">
        <w:rPr>
          <w:rFonts w:ascii="Palatino Linotype" w:hAnsi="Palatino Linotype"/>
          <w:sz w:val="22"/>
          <w:szCs w:val="22"/>
        </w:rPr>
        <w:t xml:space="preserve"> </w:t>
      </w:r>
      <w:r w:rsidR="00955DEA">
        <w:rPr>
          <w:rFonts w:ascii="Palatino Linotype" w:hAnsi="Palatino Linotype"/>
          <w:sz w:val="22"/>
          <w:szCs w:val="22"/>
        </w:rPr>
        <w:t xml:space="preserve">broad </w:t>
      </w:r>
      <w:r w:rsidR="003A0FFF">
        <w:rPr>
          <w:rFonts w:ascii="Palatino Linotype" w:hAnsi="Palatino Linotype"/>
          <w:sz w:val="22"/>
          <w:szCs w:val="22"/>
        </w:rPr>
        <w:t xml:space="preserve">high quality </w:t>
      </w:r>
      <w:r w:rsidR="00955DEA">
        <w:rPr>
          <w:rFonts w:ascii="Palatino Linotype" w:hAnsi="Palatino Linotype"/>
          <w:sz w:val="22"/>
          <w:szCs w:val="22"/>
        </w:rPr>
        <w:t xml:space="preserve">and </w:t>
      </w:r>
      <w:r w:rsidR="000713BB">
        <w:rPr>
          <w:rFonts w:ascii="Palatino Linotype" w:hAnsi="Palatino Linotype"/>
          <w:sz w:val="22"/>
          <w:szCs w:val="22"/>
        </w:rPr>
        <w:t>relevant</w:t>
      </w:r>
      <w:r w:rsidR="007869F2">
        <w:rPr>
          <w:rFonts w:ascii="Palatino Linotype" w:hAnsi="Palatino Linotype"/>
          <w:sz w:val="22"/>
          <w:szCs w:val="22"/>
        </w:rPr>
        <w:t xml:space="preserve"> </w:t>
      </w:r>
      <w:r w:rsidR="004E56E5">
        <w:rPr>
          <w:rFonts w:ascii="Palatino Linotype" w:hAnsi="Palatino Linotype"/>
          <w:sz w:val="22"/>
          <w:szCs w:val="22"/>
        </w:rPr>
        <w:t xml:space="preserve">set of indicators </w:t>
      </w:r>
      <w:r w:rsidR="007B5C3E">
        <w:rPr>
          <w:rFonts w:ascii="Palatino Linotype" w:hAnsi="Palatino Linotype"/>
          <w:sz w:val="22"/>
          <w:szCs w:val="22"/>
        </w:rPr>
        <w:t>for the community that uses them</w:t>
      </w:r>
      <w:r w:rsidR="00FA7749" w:rsidRPr="008E437E">
        <w:rPr>
          <w:rFonts w:ascii="Palatino Linotype" w:hAnsi="Palatino Linotype"/>
          <w:sz w:val="22"/>
          <w:szCs w:val="22"/>
        </w:rPr>
        <w:t xml:space="preserve">. </w:t>
      </w:r>
      <w:r w:rsidR="007F3D3B" w:rsidRPr="006A2FAA">
        <w:rPr>
          <w:rFonts w:ascii="Palatino Linotype" w:hAnsi="Palatino Linotype"/>
          <w:sz w:val="22"/>
          <w:szCs w:val="22"/>
        </w:rPr>
        <w:t>This</w:t>
      </w:r>
      <w:r w:rsidR="007F3D3B" w:rsidRPr="008E437E">
        <w:rPr>
          <w:rFonts w:ascii="Palatino Linotype" w:hAnsi="Palatino Linotype"/>
          <w:sz w:val="22"/>
          <w:szCs w:val="22"/>
        </w:rPr>
        <w:t xml:space="preserve"> </w:t>
      </w:r>
      <w:r w:rsidR="6533F314" w:rsidRPr="008E437E">
        <w:rPr>
          <w:rFonts w:ascii="Palatino Linotype" w:hAnsi="Palatino Linotype"/>
          <w:sz w:val="22"/>
          <w:szCs w:val="22"/>
        </w:rPr>
        <w:t>document</w:t>
      </w:r>
      <w:r w:rsidR="007F3D3B" w:rsidRPr="008E437E">
        <w:rPr>
          <w:rFonts w:ascii="Palatino Linotype" w:hAnsi="Palatino Linotype"/>
          <w:sz w:val="22"/>
          <w:szCs w:val="22"/>
        </w:rPr>
        <w:t xml:space="preserve"> aims to provide </w:t>
      </w:r>
      <w:r w:rsidR="00955DEA">
        <w:rPr>
          <w:rFonts w:ascii="Palatino Linotype" w:hAnsi="Palatino Linotype"/>
          <w:sz w:val="22"/>
          <w:szCs w:val="22"/>
        </w:rPr>
        <w:t>clarity</w:t>
      </w:r>
      <w:r w:rsidR="00955DEA" w:rsidRPr="008E437E">
        <w:rPr>
          <w:rFonts w:ascii="Palatino Linotype" w:hAnsi="Palatino Linotype"/>
          <w:sz w:val="22"/>
          <w:szCs w:val="22"/>
        </w:rPr>
        <w:t xml:space="preserve"> </w:t>
      </w:r>
      <w:r w:rsidR="007F3D3B" w:rsidRPr="008E437E">
        <w:rPr>
          <w:rFonts w:ascii="Palatino Linotype" w:hAnsi="Palatino Linotype"/>
          <w:sz w:val="22"/>
          <w:szCs w:val="22"/>
        </w:rPr>
        <w:t xml:space="preserve">to users on </w:t>
      </w:r>
      <w:r w:rsidR="00955DEA">
        <w:rPr>
          <w:rFonts w:ascii="Palatino Linotype" w:hAnsi="Palatino Linotype"/>
          <w:sz w:val="22"/>
          <w:szCs w:val="22"/>
        </w:rPr>
        <w:t>what standards are used to include (or to occasionally remove) indicators in</w:t>
      </w:r>
      <w:r w:rsidR="007F3D3B" w:rsidRPr="008E437E">
        <w:rPr>
          <w:rFonts w:ascii="Palatino Linotype" w:hAnsi="Palatino Linotype"/>
          <w:sz w:val="22"/>
          <w:szCs w:val="22"/>
        </w:rPr>
        <w:t xml:space="preserve"> the WDI</w:t>
      </w:r>
      <w:r w:rsidR="00955DEA">
        <w:rPr>
          <w:rFonts w:ascii="Palatino Linotype" w:hAnsi="Palatino Linotype"/>
          <w:sz w:val="22"/>
          <w:szCs w:val="22"/>
        </w:rPr>
        <w:t>.</w:t>
      </w:r>
      <w:r w:rsidR="00D907A2" w:rsidRPr="00D907A2">
        <w:rPr>
          <w:rStyle w:val="FootnoteReference"/>
          <w:rFonts w:ascii="Palatino Linotype" w:hAnsi="Palatino Linotype"/>
        </w:rPr>
        <w:t xml:space="preserve"> </w:t>
      </w:r>
      <w:r w:rsidR="00D907A2">
        <w:rPr>
          <w:rStyle w:val="FootnoteReference"/>
          <w:rFonts w:ascii="Palatino Linotype" w:hAnsi="Palatino Linotype"/>
        </w:rPr>
        <w:footnoteReference w:id="2"/>
      </w:r>
      <w:r w:rsidR="00955DEA">
        <w:rPr>
          <w:rFonts w:ascii="Palatino Linotype" w:hAnsi="Palatino Linotype"/>
          <w:sz w:val="22"/>
          <w:szCs w:val="22"/>
        </w:rPr>
        <w:t xml:space="preserve"> </w:t>
      </w:r>
    </w:p>
    <w:p w14:paraId="0DA07BE2" w14:textId="7E65E5D6" w:rsidR="00746BD5" w:rsidRDefault="004B2B9A" w:rsidP="00837196">
      <w:pPr>
        <w:pStyle w:val="BodyText"/>
        <w:jc w:val="left"/>
        <w:rPr>
          <w:rFonts w:ascii="Palatino Linotype" w:hAnsi="Palatino Linotype"/>
          <w:sz w:val="22"/>
          <w:szCs w:val="22"/>
        </w:rPr>
      </w:pPr>
      <w:r w:rsidRPr="004B2B9A">
        <w:rPr>
          <w:rFonts w:ascii="Palatino Linotype" w:hAnsi="Palatino Linotype"/>
          <w:sz w:val="22"/>
          <w:szCs w:val="22"/>
        </w:rPr>
        <w:t>Traditionally, the World Development Indicators (WDI) have been assessed</w:t>
      </w:r>
      <w:r w:rsidR="00FE2AF3">
        <w:rPr>
          <w:rFonts w:ascii="Palatino Linotype" w:hAnsi="Palatino Linotype"/>
          <w:sz w:val="22"/>
          <w:szCs w:val="22"/>
        </w:rPr>
        <w:t xml:space="preserve">, by the WDI Team, </w:t>
      </w:r>
      <w:r w:rsidRPr="004B2B9A">
        <w:rPr>
          <w:rFonts w:ascii="Palatino Linotype" w:hAnsi="Palatino Linotype"/>
          <w:sz w:val="22"/>
          <w:szCs w:val="22"/>
        </w:rPr>
        <w:t>using a set of dimensions that are widely recognized in global statistical frameworks. Fantom and Khokhar (2014) encapsulated these dimensions as relevance, openness, accuracy, comparability, and coverage.</w:t>
      </w:r>
      <w:r w:rsidR="0044279E" w:rsidRPr="0044279E">
        <w:t xml:space="preserve"> </w:t>
      </w:r>
      <w:r w:rsidR="0044279E" w:rsidRPr="0044279E">
        <w:rPr>
          <w:rFonts w:ascii="Palatino Linotype" w:hAnsi="Palatino Linotype"/>
          <w:sz w:val="22"/>
          <w:szCs w:val="22"/>
        </w:rPr>
        <w:t>Historically, these criteria have been effective for WDI, but they had not been organized into a detailed framework that allows for a quantifiable and structured choice and evaluation process. In response, the WDI team has introduced a revised framework, inspired by Jolliffe et al. (2023) and the 2021 World Development Report: Data for Better Lives</w:t>
      </w:r>
      <w:r w:rsidR="00BC2827" w:rsidRPr="00BC2827">
        <w:rPr>
          <w:rFonts w:asciiTheme="minorHAnsi" w:hAnsiTheme="minorHAnsi"/>
        </w:rPr>
        <w:t xml:space="preserve"> </w:t>
      </w:r>
      <w:r w:rsidR="00BC2827" w:rsidRPr="00BC2827">
        <w:rPr>
          <w:rFonts w:ascii="Palatino Linotype" w:hAnsi="Palatino Linotype"/>
          <w:sz w:val="22"/>
          <w:szCs w:val="22"/>
        </w:rPr>
        <w:t xml:space="preserve">and aligned with the principles outlined in the </w:t>
      </w:r>
      <w:r w:rsidR="00BC2827" w:rsidRPr="00106491">
        <w:rPr>
          <w:rFonts w:ascii="Palatino Linotype" w:hAnsi="Palatino Linotype"/>
          <w:color w:val="4472C4" w:themeColor="accent1"/>
          <w:sz w:val="22"/>
          <w:szCs w:val="22"/>
        </w:rPr>
        <w:t>World Bank Development Data Quality Policy</w:t>
      </w:r>
      <w:r w:rsidR="00BC2827" w:rsidRPr="00BC2827">
        <w:rPr>
          <w:rFonts w:ascii="Palatino Linotype" w:hAnsi="Palatino Linotype"/>
          <w:sz w:val="22"/>
          <w:szCs w:val="22"/>
        </w:rPr>
        <w:t>.</w:t>
      </w:r>
      <w:r w:rsidR="00921FC2">
        <w:rPr>
          <w:rStyle w:val="FootnoteReference"/>
          <w:rFonts w:ascii="Palatino Linotype" w:hAnsi="Palatino Linotype"/>
        </w:rPr>
        <w:footnoteReference w:id="3"/>
      </w:r>
      <w:r w:rsidR="0044279E" w:rsidRPr="0044279E">
        <w:rPr>
          <w:rFonts w:ascii="Palatino Linotype" w:hAnsi="Palatino Linotype"/>
          <w:sz w:val="22"/>
          <w:szCs w:val="22"/>
        </w:rPr>
        <w:t xml:space="preserve"> This new framework introduces four pivotal conditions for data utility in development contexts: ease of use, safety, comprehensive coverage, and high quality. The original </w:t>
      </w:r>
      <w:r w:rsidR="0044279E" w:rsidRPr="0044279E">
        <w:rPr>
          <w:rFonts w:ascii="Palatino Linotype" w:hAnsi="Palatino Linotype"/>
          <w:sz w:val="22"/>
          <w:szCs w:val="22"/>
        </w:rPr>
        <w:lastRenderedPageBreak/>
        <w:t>dimensions of relevance, openness, accuracy, comparability, and coverage are now integrated into this new framework, along with several added criteria.</w:t>
      </w:r>
      <w:r w:rsidR="00746BD5">
        <w:rPr>
          <w:rFonts w:ascii="Palatino Linotype" w:hAnsi="Palatino Linotype"/>
          <w:sz w:val="22"/>
          <w:szCs w:val="22"/>
        </w:rPr>
        <w:t xml:space="preserve"> </w:t>
      </w:r>
    </w:p>
    <w:p w14:paraId="7D5EB709" w14:textId="229A1D05" w:rsidR="005672D3" w:rsidRDefault="004B2B9A" w:rsidP="00837196">
      <w:pPr>
        <w:pStyle w:val="BodyText"/>
        <w:jc w:val="left"/>
        <w:rPr>
          <w:rFonts w:ascii="Palatino Linotype" w:hAnsi="Palatino Linotype"/>
          <w:sz w:val="22"/>
          <w:szCs w:val="22"/>
        </w:rPr>
      </w:pPr>
      <w:r w:rsidRPr="004B2B9A">
        <w:rPr>
          <w:rFonts w:ascii="Palatino Linotype" w:hAnsi="Palatino Linotype"/>
          <w:sz w:val="22"/>
          <w:szCs w:val="22"/>
        </w:rPr>
        <w:t>The aim of this updated framework is to refine the WDI indicator selection process, ensuring it is both methodically structured and in harmony with established statistical principles and contemporary best practices.</w:t>
      </w:r>
      <w:r w:rsidR="006D0509">
        <w:rPr>
          <w:rFonts w:ascii="Palatino Linotype" w:hAnsi="Palatino Linotype"/>
          <w:sz w:val="22"/>
          <w:szCs w:val="22"/>
        </w:rPr>
        <w:t xml:space="preserve"> </w:t>
      </w:r>
      <w:r w:rsidR="009A0733" w:rsidRPr="009A0733">
        <w:rPr>
          <w:rFonts w:ascii="Palatino Linotype" w:hAnsi="Palatino Linotype"/>
          <w:sz w:val="22"/>
          <w:szCs w:val="22"/>
        </w:rPr>
        <w:t>The revised framework introduces a s</w:t>
      </w:r>
      <w:r w:rsidR="009A0733">
        <w:rPr>
          <w:rFonts w:ascii="Palatino Linotype" w:hAnsi="Palatino Linotype"/>
          <w:sz w:val="22"/>
          <w:szCs w:val="22"/>
        </w:rPr>
        <w:t>et</w:t>
      </w:r>
      <w:r w:rsidR="009A0733" w:rsidRPr="009A0733">
        <w:rPr>
          <w:rFonts w:ascii="Palatino Linotype" w:hAnsi="Palatino Linotype"/>
          <w:sz w:val="22"/>
          <w:szCs w:val="22"/>
        </w:rPr>
        <w:t xml:space="preserve"> of metrics designed to evaluate and select indicators for the World Development Indicators (WDI). Certain metrics are quantifiable, such as the number of countries covered or the time span of data availability. Other metrics, like the quality of an indicator and its relevance to development, require qualitative assessment. </w:t>
      </w:r>
      <w:r w:rsidR="000F3A99" w:rsidRPr="009A0733">
        <w:rPr>
          <w:rFonts w:ascii="Palatino Linotype" w:hAnsi="Palatino Linotype"/>
          <w:sz w:val="22"/>
          <w:szCs w:val="22"/>
        </w:rPr>
        <w:t>The</w:t>
      </w:r>
      <w:r w:rsidR="009A0733" w:rsidRPr="009A0733">
        <w:rPr>
          <w:rFonts w:ascii="Palatino Linotype" w:hAnsi="Palatino Linotype"/>
          <w:sz w:val="22"/>
          <w:szCs w:val="22"/>
        </w:rPr>
        <w:t xml:space="preserve"> inclusion or exclusion of an indicator in the WDI hinges on a balanced consideration of these quantitative and qualitative metrics and the trade-offs they present.</w:t>
      </w:r>
      <w:r w:rsidR="003F2691">
        <w:rPr>
          <w:rFonts w:ascii="Palatino Linotype" w:hAnsi="Palatino Linotype"/>
          <w:sz w:val="22"/>
          <w:szCs w:val="22"/>
        </w:rPr>
        <w:t xml:space="preserve"> </w:t>
      </w:r>
      <w:r w:rsidR="00A93AC1">
        <w:rPr>
          <w:rFonts w:ascii="Palatino Linotype" w:hAnsi="Palatino Linotype"/>
          <w:sz w:val="22"/>
          <w:szCs w:val="22"/>
        </w:rPr>
        <w:t>To provide</w:t>
      </w:r>
      <w:r w:rsidR="005672D3" w:rsidRPr="008E437E">
        <w:rPr>
          <w:rFonts w:ascii="Palatino Linotype" w:hAnsi="Palatino Linotype"/>
          <w:sz w:val="22"/>
          <w:szCs w:val="22"/>
        </w:rPr>
        <w:t xml:space="preserve"> transparency </w:t>
      </w:r>
      <w:r w:rsidR="008549D6">
        <w:rPr>
          <w:rFonts w:ascii="Palatino Linotype" w:hAnsi="Palatino Linotype"/>
          <w:sz w:val="22"/>
          <w:szCs w:val="22"/>
        </w:rPr>
        <w:t>i</w:t>
      </w:r>
      <w:r w:rsidR="005672D3" w:rsidRPr="008E437E">
        <w:rPr>
          <w:rFonts w:ascii="Palatino Linotype" w:hAnsi="Palatino Linotype"/>
          <w:sz w:val="22"/>
          <w:szCs w:val="22"/>
        </w:rPr>
        <w:t xml:space="preserve">n our indicator selection </w:t>
      </w:r>
      <w:r w:rsidR="00B574E0" w:rsidRPr="008E437E">
        <w:rPr>
          <w:rFonts w:ascii="Palatino Linotype" w:hAnsi="Palatino Linotype"/>
          <w:sz w:val="22"/>
          <w:szCs w:val="22"/>
        </w:rPr>
        <w:t>process,</w:t>
      </w:r>
      <w:r w:rsidR="00B574E0">
        <w:rPr>
          <w:rFonts w:ascii="Palatino Linotype" w:hAnsi="Palatino Linotype"/>
          <w:sz w:val="22"/>
          <w:szCs w:val="22"/>
        </w:rPr>
        <w:t xml:space="preserve"> these</w:t>
      </w:r>
      <w:r w:rsidR="00A93AC1">
        <w:rPr>
          <w:rFonts w:ascii="Palatino Linotype" w:hAnsi="Palatino Linotype"/>
          <w:sz w:val="22"/>
          <w:szCs w:val="22"/>
        </w:rPr>
        <w:t xml:space="preserve"> criteria are</w:t>
      </w:r>
      <w:r w:rsidR="000F48DC">
        <w:rPr>
          <w:rFonts w:ascii="Palatino Linotype" w:hAnsi="Palatino Linotype"/>
          <w:sz w:val="22"/>
          <w:szCs w:val="22"/>
        </w:rPr>
        <w:t xml:space="preserve"> </w:t>
      </w:r>
      <w:r w:rsidR="00B574E0">
        <w:rPr>
          <w:rFonts w:ascii="Palatino Linotype" w:hAnsi="Palatino Linotype"/>
          <w:sz w:val="22"/>
          <w:szCs w:val="22"/>
        </w:rPr>
        <w:t xml:space="preserve">made available to the public </w:t>
      </w:r>
      <w:r w:rsidR="000F48DC">
        <w:rPr>
          <w:rFonts w:ascii="Palatino Linotype" w:hAnsi="Palatino Linotype"/>
          <w:sz w:val="22"/>
          <w:szCs w:val="22"/>
        </w:rPr>
        <w:t>on the WDI website</w:t>
      </w:r>
      <w:r w:rsidR="00E5732F">
        <w:rPr>
          <w:rFonts w:ascii="Palatino Linotype" w:hAnsi="Palatino Linotype"/>
          <w:sz w:val="22"/>
          <w:szCs w:val="22"/>
        </w:rPr>
        <w:t xml:space="preserve">. </w:t>
      </w:r>
    </w:p>
    <w:p w14:paraId="04067E07" w14:textId="77777777" w:rsidR="00894C57" w:rsidRPr="008E437E" w:rsidRDefault="00894C57" w:rsidP="00837196">
      <w:pPr>
        <w:pStyle w:val="BodyText"/>
        <w:jc w:val="left"/>
        <w:rPr>
          <w:rFonts w:ascii="Palatino Linotype" w:hAnsi="Palatino Linotype"/>
          <w:sz w:val="22"/>
          <w:szCs w:val="22"/>
        </w:rPr>
      </w:pPr>
    </w:p>
    <w:p w14:paraId="3283F1CD" w14:textId="13729E1F" w:rsidR="006865B5" w:rsidRPr="00894C57" w:rsidRDefault="00730718" w:rsidP="00894C57">
      <w:pPr>
        <w:pStyle w:val="Heading2"/>
        <w:numPr>
          <w:ilvl w:val="0"/>
          <w:numId w:val="21"/>
        </w:numPr>
        <w:rPr>
          <w:rFonts w:ascii="Palatino Linotype" w:hAnsi="Palatino Linotype"/>
          <w:b/>
          <w:bCs/>
          <w:sz w:val="36"/>
          <w:szCs w:val="36"/>
        </w:rPr>
      </w:pPr>
      <w:r w:rsidRPr="00894C57">
        <w:rPr>
          <w:rFonts w:ascii="Palatino Linotype" w:hAnsi="Palatino Linotype"/>
          <w:b/>
          <w:bCs/>
          <w:sz w:val="36"/>
          <w:szCs w:val="36"/>
        </w:rPr>
        <w:t>Framework for Assessing Indicators</w:t>
      </w:r>
    </w:p>
    <w:p w14:paraId="4FF2F18D" w14:textId="3F5453A8" w:rsidR="00704F16" w:rsidRDefault="006865B5" w:rsidP="00894C57">
      <w:pPr>
        <w:spacing w:before="240"/>
        <w:jc w:val="left"/>
        <w:rPr>
          <w:rFonts w:ascii="Palatino Linotype" w:hAnsi="Palatino Linotype"/>
          <w:sz w:val="22"/>
          <w:szCs w:val="22"/>
        </w:rPr>
      </w:pPr>
      <w:r w:rsidRPr="008E437E">
        <w:rPr>
          <w:rFonts w:ascii="Palatino Linotype" w:hAnsi="Palatino Linotype"/>
          <w:sz w:val="22"/>
          <w:szCs w:val="22"/>
        </w:rPr>
        <w:t xml:space="preserve">Several international organizations and national statistical offices have produced data quality frameworks to ensure the availability of high-quality and relevant data for users. </w:t>
      </w:r>
      <w:r w:rsidR="00046F97" w:rsidRPr="008E437E">
        <w:rPr>
          <w:rFonts w:ascii="Palatino Linotype" w:hAnsi="Palatino Linotype"/>
          <w:sz w:val="22"/>
          <w:szCs w:val="22"/>
        </w:rPr>
        <w:t xml:space="preserve">For example, the UK Office for National Statistics released </w:t>
      </w:r>
      <w:r w:rsidR="002F78E4">
        <w:rPr>
          <w:rFonts w:ascii="Palatino Linotype" w:hAnsi="Palatino Linotype"/>
          <w:sz w:val="22"/>
          <w:szCs w:val="22"/>
        </w:rPr>
        <w:t xml:space="preserve">A Government Data Quality Framework </w:t>
      </w:r>
      <w:r w:rsidR="006F6ADD">
        <w:rPr>
          <w:rFonts w:ascii="Palatino Linotype" w:hAnsi="Palatino Linotype"/>
          <w:sz w:val="22"/>
          <w:szCs w:val="22"/>
        </w:rPr>
        <w:t>(UK ONS 2020)</w:t>
      </w:r>
      <w:r w:rsidR="00046F97" w:rsidRPr="008E437E">
        <w:rPr>
          <w:rFonts w:ascii="Palatino Linotype" w:hAnsi="Palatino Linotype"/>
          <w:sz w:val="22"/>
          <w:szCs w:val="22"/>
        </w:rPr>
        <w:t xml:space="preserve"> based on five principles: commit to data quality, understand user needs, assess quality throughout the data lifecycle, communicate data quality clearly and effectively, and anticipate changes affecting data quality. These principles are </w:t>
      </w:r>
      <w:r w:rsidR="00F00C6B">
        <w:rPr>
          <w:rFonts w:ascii="Palatino Linotype" w:hAnsi="Palatino Linotype"/>
          <w:sz w:val="22"/>
          <w:szCs w:val="22"/>
        </w:rPr>
        <w:t>broadly</w:t>
      </w:r>
      <w:r w:rsidR="00046F97" w:rsidRPr="008E437E">
        <w:rPr>
          <w:rFonts w:ascii="Palatino Linotype" w:hAnsi="Palatino Linotype"/>
          <w:sz w:val="22"/>
          <w:szCs w:val="22"/>
        </w:rPr>
        <w:t xml:space="preserve"> consistent with other frameworks such as Eurostat (2017), the United Nations (2019)</w:t>
      </w:r>
      <w:r w:rsidR="00D54F90" w:rsidRPr="008E437E">
        <w:rPr>
          <w:rFonts w:ascii="Palatino Linotype" w:hAnsi="Palatino Linotype"/>
          <w:sz w:val="22"/>
          <w:szCs w:val="22"/>
        </w:rPr>
        <w:t xml:space="preserve">, </w:t>
      </w:r>
      <w:r w:rsidR="00046F97" w:rsidRPr="008E437E">
        <w:rPr>
          <w:rFonts w:ascii="Palatino Linotype" w:hAnsi="Palatino Linotype"/>
          <w:sz w:val="22"/>
          <w:szCs w:val="22"/>
        </w:rPr>
        <w:t>Statistics Canada (2017), the OECD (</w:t>
      </w:r>
      <w:proofErr w:type="spellStart"/>
      <w:r w:rsidR="38B3C80E" w:rsidRPr="46BB5731">
        <w:rPr>
          <w:rFonts w:ascii="Palatino Linotype" w:hAnsi="Palatino Linotype"/>
          <w:sz w:val="22"/>
          <w:szCs w:val="22"/>
        </w:rPr>
        <w:t>Organisation</w:t>
      </w:r>
      <w:proofErr w:type="spellEnd"/>
      <w:r w:rsidR="38B3C80E" w:rsidRPr="46BB5731">
        <w:rPr>
          <w:rFonts w:ascii="Palatino Linotype" w:hAnsi="Palatino Linotype"/>
          <w:sz w:val="22"/>
          <w:szCs w:val="22"/>
        </w:rPr>
        <w:t xml:space="preserve"> for Economic Cooperation and Development)</w:t>
      </w:r>
      <w:r w:rsidR="00046F97" w:rsidRPr="46BB5731">
        <w:rPr>
          <w:rFonts w:ascii="Palatino Linotype" w:hAnsi="Palatino Linotype"/>
          <w:sz w:val="22"/>
          <w:szCs w:val="22"/>
        </w:rPr>
        <w:t xml:space="preserve"> (</w:t>
      </w:r>
      <w:r w:rsidR="00046F97" w:rsidRPr="008E437E">
        <w:rPr>
          <w:rFonts w:ascii="Palatino Linotype" w:hAnsi="Palatino Linotype"/>
          <w:sz w:val="22"/>
          <w:szCs w:val="22"/>
        </w:rPr>
        <w:t>2011), Biemer (2010), and Jolliffe et al. (202</w:t>
      </w:r>
      <w:r w:rsidR="00583594" w:rsidRPr="008E437E">
        <w:rPr>
          <w:rFonts w:ascii="Palatino Linotype" w:hAnsi="Palatino Linotype"/>
          <w:sz w:val="22"/>
          <w:szCs w:val="22"/>
        </w:rPr>
        <w:t>3</w:t>
      </w:r>
      <w:r w:rsidR="00046F97" w:rsidRPr="008E437E">
        <w:rPr>
          <w:rFonts w:ascii="Palatino Linotype" w:hAnsi="Palatino Linotype"/>
          <w:sz w:val="22"/>
          <w:szCs w:val="22"/>
        </w:rPr>
        <w:t>)</w:t>
      </w:r>
      <w:r w:rsidR="00A76687" w:rsidRPr="008E437E">
        <w:rPr>
          <w:rFonts w:ascii="Palatino Linotype" w:hAnsi="Palatino Linotype"/>
          <w:sz w:val="22"/>
          <w:szCs w:val="22"/>
        </w:rPr>
        <w:t xml:space="preserve"> (see Table A1 for a comparison of these frameworks)</w:t>
      </w:r>
      <w:r w:rsidR="00046F97" w:rsidRPr="008E437E">
        <w:rPr>
          <w:rFonts w:ascii="Palatino Linotype" w:hAnsi="Palatino Linotype"/>
          <w:sz w:val="22"/>
          <w:szCs w:val="22"/>
        </w:rPr>
        <w:t xml:space="preserve">. </w:t>
      </w:r>
    </w:p>
    <w:p w14:paraId="028126BB" w14:textId="6EF3C50A" w:rsidR="008E5D8B" w:rsidRPr="008E437E" w:rsidRDefault="00BC5743" w:rsidP="00932323">
      <w:pPr>
        <w:jc w:val="left"/>
        <w:rPr>
          <w:rFonts w:ascii="Palatino Linotype" w:hAnsi="Palatino Linotype"/>
          <w:sz w:val="22"/>
          <w:szCs w:val="22"/>
        </w:rPr>
      </w:pPr>
      <w:r w:rsidRPr="00BC5743">
        <w:rPr>
          <w:rFonts w:ascii="Palatino Linotype" w:hAnsi="Palatino Linotype"/>
          <w:sz w:val="22"/>
          <w:szCs w:val="22"/>
        </w:rPr>
        <w:t>The frameworks for data governance are divided into two distinct categories: one that provides guidelines for data producers to ensure the creation of high-quality outputs, and another that delineates the responsibilities of data providers to guarantee user access to data and metadata that satisfy their needs.</w:t>
      </w:r>
      <w:r w:rsidR="00932323" w:rsidRPr="00932323">
        <w:rPr>
          <w:rStyle w:val="FootnoteReference"/>
          <w:rFonts w:ascii="Palatino Linotype" w:hAnsi="Palatino Linotype"/>
        </w:rPr>
        <w:t xml:space="preserve"> </w:t>
      </w:r>
      <w:r w:rsidR="00932323">
        <w:rPr>
          <w:rStyle w:val="FootnoteReference"/>
          <w:rFonts w:ascii="Palatino Linotype" w:hAnsi="Palatino Linotype"/>
        </w:rPr>
        <w:footnoteReference w:id="4"/>
      </w:r>
      <w:r w:rsidRPr="00BC5743">
        <w:rPr>
          <w:rFonts w:ascii="Palatino Linotype" w:hAnsi="Palatino Linotype"/>
          <w:sz w:val="22"/>
          <w:szCs w:val="22"/>
        </w:rPr>
        <w:t xml:space="preserve"> This note </w:t>
      </w:r>
      <w:r w:rsidR="00B76EAF">
        <w:rPr>
          <w:rFonts w:ascii="Palatino Linotype" w:hAnsi="Palatino Linotype"/>
          <w:sz w:val="22"/>
          <w:szCs w:val="22"/>
        </w:rPr>
        <w:t>foc</w:t>
      </w:r>
      <w:r w:rsidR="003E7C87">
        <w:rPr>
          <w:rFonts w:ascii="Palatino Linotype" w:hAnsi="Palatino Linotype"/>
          <w:sz w:val="22"/>
          <w:szCs w:val="22"/>
        </w:rPr>
        <w:t>uses</w:t>
      </w:r>
      <w:r w:rsidRPr="00BC5743">
        <w:rPr>
          <w:rFonts w:ascii="Palatino Linotype" w:hAnsi="Palatino Linotype"/>
          <w:sz w:val="22"/>
          <w:szCs w:val="22"/>
        </w:rPr>
        <w:t xml:space="preserve"> on the latter, underscoring the importance of meeting user data requirements. In shaping the criteria for the World Development Indicators, a comprehensive set of factors was considered, including relevance, accuracy, coherence, clarity, comparability, completeness, confidentiality, timeliness, accessibility, and the extent of detail. These criteria are integral to ensuring that the data is not only of high quality and user-friendly </w:t>
      </w:r>
      <w:r w:rsidRPr="00BC5743">
        <w:rPr>
          <w:rFonts w:ascii="Palatino Linotype" w:hAnsi="Palatino Linotype"/>
          <w:sz w:val="22"/>
          <w:szCs w:val="22"/>
        </w:rPr>
        <w:lastRenderedPageBreak/>
        <w:t xml:space="preserve">but also </w:t>
      </w:r>
      <w:r w:rsidR="002945FF">
        <w:rPr>
          <w:rFonts w:ascii="Palatino Linotype" w:hAnsi="Palatino Linotype"/>
          <w:sz w:val="22"/>
          <w:szCs w:val="22"/>
        </w:rPr>
        <w:t>c</w:t>
      </w:r>
      <w:r w:rsidR="002945FF" w:rsidRPr="002945FF">
        <w:rPr>
          <w:rFonts w:ascii="Palatino Linotype" w:hAnsi="Palatino Linotype"/>
          <w:sz w:val="22"/>
          <w:szCs w:val="22"/>
        </w:rPr>
        <w:t>ome from a trusted source</w:t>
      </w:r>
      <w:r w:rsidR="00850D99">
        <w:rPr>
          <w:rFonts w:ascii="Palatino Linotype" w:hAnsi="Palatino Linotype"/>
          <w:sz w:val="22"/>
          <w:szCs w:val="22"/>
        </w:rPr>
        <w:t xml:space="preserve">, </w:t>
      </w:r>
      <w:r w:rsidR="002945FF" w:rsidRPr="002945FF">
        <w:rPr>
          <w:rFonts w:ascii="Palatino Linotype" w:hAnsi="Palatino Linotype"/>
          <w:sz w:val="22"/>
          <w:szCs w:val="22"/>
        </w:rPr>
        <w:t>have development relevance</w:t>
      </w:r>
      <w:r w:rsidR="00850D99">
        <w:rPr>
          <w:rFonts w:ascii="Palatino Linotype" w:hAnsi="Palatino Linotype"/>
          <w:sz w:val="22"/>
          <w:szCs w:val="22"/>
        </w:rPr>
        <w:t>,</w:t>
      </w:r>
      <w:r w:rsidR="002945FF" w:rsidRPr="002945FF" w:rsidDel="002945FF">
        <w:rPr>
          <w:rFonts w:ascii="Palatino Linotype" w:hAnsi="Palatino Linotype"/>
          <w:sz w:val="22"/>
          <w:szCs w:val="22"/>
        </w:rPr>
        <w:t xml:space="preserve"> </w:t>
      </w:r>
      <w:r w:rsidRPr="00BC5743">
        <w:rPr>
          <w:rFonts w:ascii="Palatino Linotype" w:hAnsi="Palatino Linotype"/>
          <w:sz w:val="22"/>
          <w:szCs w:val="22"/>
        </w:rPr>
        <w:t>and characterized by high geographical coverage.</w:t>
      </w:r>
      <w:r w:rsidR="00932323">
        <w:rPr>
          <w:rFonts w:ascii="Palatino Linotype" w:hAnsi="Palatino Linotype"/>
          <w:sz w:val="22"/>
          <w:szCs w:val="22"/>
        </w:rPr>
        <w:t xml:space="preserve"> </w:t>
      </w:r>
      <w:r w:rsidR="676AD3E3">
        <w:rPr>
          <w:rFonts w:ascii="Palatino Linotype" w:hAnsi="Palatino Linotype"/>
          <w:sz w:val="22"/>
          <w:szCs w:val="22"/>
        </w:rPr>
        <w:t>Th</w:t>
      </w:r>
      <w:r w:rsidR="56AB6D34" w:rsidRPr="65B7ADAF">
        <w:rPr>
          <w:rFonts w:ascii="Palatino Linotype" w:hAnsi="Palatino Linotype"/>
          <w:sz w:val="22"/>
          <w:szCs w:val="22"/>
        </w:rPr>
        <w:t>is</w:t>
      </w:r>
      <w:r w:rsidR="72C9E1F8" w:rsidRPr="008E437E">
        <w:rPr>
          <w:rFonts w:ascii="Palatino Linotype" w:hAnsi="Palatino Linotype"/>
          <w:sz w:val="22"/>
          <w:szCs w:val="22"/>
        </w:rPr>
        <w:t xml:space="preserve"> framework</w:t>
      </w:r>
      <w:r w:rsidR="415A493C" w:rsidRPr="008E437E">
        <w:rPr>
          <w:rFonts w:ascii="Palatino Linotype" w:hAnsi="Palatino Linotype"/>
          <w:sz w:val="22"/>
          <w:szCs w:val="22"/>
        </w:rPr>
        <w:t xml:space="preserve"> for the WDI</w:t>
      </w:r>
      <w:r w:rsidR="00314E14">
        <w:rPr>
          <w:rFonts w:ascii="Palatino Linotype" w:hAnsi="Palatino Linotype"/>
          <w:sz w:val="22"/>
          <w:szCs w:val="22"/>
        </w:rPr>
        <w:t xml:space="preserve"> </w:t>
      </w:r>
      <w:r w:rsidR="676AD3E3">
        <w:rPr>
          <w:rFonts w:ascii="Palatino Linotype" w:hAnsi="Palatino Linotype"/>
          <w:sz w:val="22"/>
          <w:szCs w:val="22"/>
        </w:rPr>
        <w:t xml:space="preserve">is presented </w:t>
      </w:r>
      <w:r w:rsidR="415A493C" w:rsidRPr="008E437E">
        <w:rPr>
          <w:rFonts w:ascii="Palatino Linotype" w:hAnsi="Palatino Linotype"/>
          <w:sz w:val="22"/>
          <w:szCs w:val="22"/>
        </w:rPr>
        <w:t>in Table 1.</w:t>
      </w:r>
      <w:r w:rsidR="003E0CF6" w:rsidRPr="008E437E">
        <w:rPr>
          <w:rStyle w:val="FootnoteReference"/>
          <w:rFonts w:ascii="Palatino Linotype" w:hAnsi="Palatino Linotype"/>
          <w:sz w:val="28"/>
          <w:szCs w:val="28"/>
        </w:rPr>
        <w:footnoteReference w:id="5"/>
      </w:r>
      <w:r w:rsidR="4D365401" w:rsidRPr="008E437E">
        <w:rPr>
          <w:rFonts w:ascii="Palatino Linotype" w:hAnsi="Palatino Linotype"/>
          <w:sz w:val="22"/>
          <w:szCs w:val="22"/>
        </w:rPr>
        <w:t xml:space="preserve"> </w:t>
      </w:r>
      <w:r w:rsidR="4D365401" w:rsidRPr="1E86F43F">
        <w:rPr>
          <w:rFonts w:ascii="Palatino Linotype" w:hAnsi="Palatino Linotype"/>
          <w:sz w:val="22"/>
          <w:szCs w:val="22"/>
        </w:rPr>
        <w:t xml:space="preserve">To be considered a good fit for inclusion in the WDI, an indicator </w:t>
      </w:r>
      <w:r w:rsidR="003C7575" w:rsidRPr="1E86F43F">
        <w:rPr>
          <w:rFonts w:ascii="Palatino Linotype" w:hAnsi="Palatino Linotype"/>
          <w:sz w:val="22"/>
          <w:szCs w:val="22"/>
        </w:rPr>
        <w:t>should</w:t>
      </w:r>
      <w:r w:rsidR="4D365401" w:rsidRPr="1E86F43F">
        <w:rPr>
          <w:rFonts w:ascii="Palatino Linotype" w:hAnsi="Palatino Linotype"/>
          <w:sz w:val="22"/>
          <w:szCs w:val="22"/>
        </w:rPr>
        <w:t xml:space="preserve"> perform well across all four </w:t>
      </w:r>
      <w:r w:rsidR="004E6496">
        <w:rPr>
          <w:rFonts w:ascii="Palatino Linotype" w:hAnsi="Palatino Linotype"/>
          <w:sz w:val="22"/>
          <w:szCs w:val="22"/>
        </w:rPr>
        <w:t>dimensions.</w:t>
      </w:r>
      <w:r w:rsidR="4D365401" w:rsidRPr="1E86F43F">
        <w:rPr>
          <w:rFonts w:ascii="Palatino Linotype" w:hAnsi="Palatino Linotype"/>
          <w:sz w:val="22"/>
          <w:szCs w:val="22"/>
        </w:rPr>
        <w:t xml:space="preserve"> </w:t>
      </w:r>
    </w:p>
    <w:p w14:paraId="5FE37232" w14:textId="2AEEBDF0" w:rsidR="00F871B4" w:rsidRPr="008E437E" w:rsidRDefault="00F871B4" w:rsidP="00F871B4">
      <w:pPr>
        <w:rPr>
          <w:rFonts w:ascii="Palatino Linotype" w:hAnsi="Palatino Linotype"/>
          <w:sz w:val="22"/>
          <w:szCs w:val="22"/>
        </w:rPr>
      </w:pPr>
      <w:r w:rsidRPr="008E437E">
        <w:rPr>
          <w:rFonts w:ascii="Palatino Linotype" w:hAnsi="Palatino Linotype"/>
          <w:sz w:val="22"/>
          <w:szCs w:val="22"/>
        </w:rPr>
        <w:t>Table</w:t>
      </w:r>
      <w:r w:rsidRPr="008E437E">
        <w:rPr>
          <w:rFonts w:ascii="Palatino Linotype" w:hAnsi="Palatino Linotype"/>
          <w:spacing w:val="-8"/>
          <w:sz w:val="22"/>
          <w:szCs w:val="22"/>
        </w:rPr>
        <w:t xml:space="preserve"> 1</w:t>
      </w:r>
      <w:r w:rsidRPr="008E437E">
        <w:rPr>
          <w:rFonts w:ascii="Palatino Linotype" w:hAnsi="Palatino Linotype"/>
          <w:sz w:val="22"/>
          <w:szCs w:val="22"/>
        </w:rPr>
        <w:t>:</w:t>
      </w:r>
      <w:r w:rsidRPr="008E437E">
        <w:rPr>
          <w:rFonts w:ascii="Palatino Linotype" w:hAnsi="Palatino Linotype"/>
          <w:spacing w:val="-5"/>
          <w:sz w:val="22"/>
          <w:szCs w:val="22"/>
        </w:rPr>
        <w:t xml:space="preserve"> </w:t>
      </w:r>
      <w:r w:rsidR="00D97A0B" w:rsidRPr="008E437E">
        <w:rPr>
          <w:rFonts w:ascii="Palatino Linotype" w:hAnsi="Palatino Linotype"/>
          <w:sz w:val="22"/>
          <w:szCs w:val="22"/>
        </w:rPr>
        <w:t>Framework for Indicator Selection in the WDI</w:t>
      </w:r>
      <w:r w:rsidR="006E647A">
        <w:rPr>
          <w:rFonts w:ascii="Palatino Linotype" w:hAnsi="Palatino Linotype"/>
          <w:spacing w:val="-2"/>
          <w:sz w:val="22"/>
          <w:szCs w:val="22"/>
        </w:rPr>
        <w:t xml:space="preserve">: </w:t>
      </w:r>
      <w:r w:rsidRPr="008E437E">
        <w:rPr>
          <w:rFonts w:ascii="Palatino Linotype" w:hAnsi="Palatino Linotype"/>
          <w:spacing w:val="-2"/>
          <w:sz w:val="22"/>
          <w:szCs w:val="22"/>
        </w:rPr>
        <w:t xml:space="preserve"> </w:t>
      </w:r>
      <w:r w:rsidR="00454312">
        <w:rPr>
          <w:rFonts w:ascii="Palatino Linotype" w:hAnsi="Palatino Linotype"/>
          <w:spacing w:val="-2"/>
          <w:sz w:val="22"/>
          <w:szCs w:val="22"/>
        </w:rPr>
        <w:t>adapted</w:t>
      </w:r>
      <w:r w:rsidR="00454312" w:rsidRPr="008E437E">
        <w:rPr>
          <w:rFonts w:ascii="Palatino Linotype" w:hAnsi="Palatino Linotype"/>
          <w:spacing w:val="-2"/>
          <w:sz w:val="22"/>
          <w:szCs w:val="22"/>
        </w:rPr>
        <w:t xml:space="preserve"> </w:t>
      </w:r>
      <w:r w:rsidRPr="008E437E">
        <w:rPr>
          <w:rFonts w:ascii="Palatino Linotype" w:hAnsi="Palatino Linotype"/>
          <w:spacing w:val="-2"/>
          <w:sz w:val="22"/>
          <w:szCs w:val="22"/>
        </w:rPr>
        <w:t>from Jolliffe et al. (2023)</w:t>
      </w:r>
    </w:p>
    <w:tbl>
      <w:tblPr>
        <w:tblW w:w="9360" w:type="dxa"/>
        <w:tblLook w:val="04A0" w:firstRow="1" w:lastRow="0" w:firstColumn="1" w:lastColumn="0" w:noHBand="0" w:noVBand="1"/>
      </w:tblPr>
      <w:tblGrid>
        <w:gridCol w:w="1403"/>
        <w:gridCol w:w="2287"/>
        <w:gridCol w:w="5670"/>
      </w:tblGrid>
      <w:tr w:rsidR="00DC4312" w:rsidRPr="006A2FAA" w14:paraId="46397F8F" w14:textId="77777777" w:rsidTr="10B08A61">
        <w:trPr>
          <w:trHeight w:val="315"/>
        </w:trPr>
        <w:tc>
          <w:tcPr>
            <w:tcW w:w="1403" w:type="dxa"/>
            <w:tcBorders>
              <w:top w:val="nil"/>
              <w:left w:val="nil"/>
              <w:bottom w:val="single" w:sz="8" w:space="0" w:color="7F7F7F" w:themeColor="text1" w:themeTint="80"/>
              <w:right w:val="nil"/>
            </w:tcBorders>
            <w:shd w:val="clear" w:color="auto" w:fill="FFFFFF" w:themeFill="background1"/>
            <w:noWrap/>
            <w:vAlign w:val="center"/>
            <w:hideMark/>
          </w:tcPr>
          <w:p w14:paraId="6C7EAC00" w14:textId="2C976951" w:rsidR="00DC4312" w:rsidRPr="008E437E" w:rsidRDefault="0084325E"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Area</w:t>
            </w:r>
          </w:p>
        </w:tc>
        <w:tc>
          <w:tcPr>
            <w:tcW w:w="2287" w:type="dxa"/>
            <w:tcBorders>
              <w:top w:val="nil"/>
              <w:left w:val="nil"/>
              <w:bottom w:val="single" w:sz="8" w:space="0" w:color="7F7F7F" w:themeColor="text1" w:themeTint="80"/>
              <w:right w:val="nil"/>
            </w:tcBorders>
            <w:shd w:val="clear" w:color="auto" w:fill="FFFFFF" w:themeFill="background1"/>
            <w:noWrap/>
            <w:vAlign w:val="center"/>
            <w:hideMark/>
          </w:tcPr>
          <w:p w14:paraId="52995F6E" w14:textId="4FAF5B53" w:rsidR="00DC4312" w:rsidRPr="008E437E" w:rsidRDefault="0084325E"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Dimension</w:t>
            </w:r>
          </w:p>
        </w:tc>
        <w:tc>
          <w:tcPr>
            <w:tcW w:w="5670" w:type="dxa"/>
            <w:tcBorders>
              <w:top w:val="nil"/>
              <w:left w:val="nil"/>
              <w:bottom w:val="single" w:sz="8" w:space="0" w:color="7F7F7F" w:themeColor="text1" w:themeTint="80"/>
              <w:right w:val="nil"/>
            </w:tcBorders>
            <w:shd w:val="clear" w:color="auto" w:fill="FFFFFF" w:themeFill="background1"/>
            <w:noWrap/>
            <w:vAlign w:val="center"/>
            <w:hideMark/>
          </w:tcPr>
          <w:p w14:paraId="60EEDA4C"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Definition</w:t>
            </w:r>
          </w:p>
        </w:tc>
      </w:tr>
      <w:tr w:rsidR="00DC4312" w:rsidRPr="006A2FAA" w14:paraId="120470EC"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26DF64A5"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Easy to Use</w:t>
            </w:r>
          </w:p>
        </w:tc>
        <w:tc>
          <w:tcPr>
            <w:tcW w:w="2287" w:type="dxa"/>
            <w:tcBorders>
              <w:top w:val="nil"/>
              <w:left w:val="nil"/>
              <w:bottom w:val="nil"/>
              <w:right w:val="nil"/>
            </w:tcBorders>
            <w:shd w:val="clear" w:color="auto" w:fill="F2F2F2" w:themeFill="background1" w:themeFillShade="F2"/>
            <w:noWrap/>
            <w:vAlign w:val="center"/>
            <w:hideMark/>
          </w:tcPr>
          <w:p w14:paraId="6324E3A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Accessible</w:t>
            </w:r>
          </w:p>
        </w:tc>
        <w:tc>
          <w:tcPr>
            <w:tcW w:w="5670" w:type="dxa"/>
            <w:tcBorders>
              <w:top w:val="nil"/>
              <w:left w:val="nil"/>
              <w:bottom w:val="nil"/>
              <w:right w:val="nil"/>
            </w:tcBorders>
            <w:shd w:val="clear" w:color="auto" w:fill="F2F2F2" w:themeFill="background1" w:themeFillShade="F2"/>
            <w:noWrap/>
            <w:vAlign w:val="center"/>
            <w:hideMark/>
          </w:tcPr>
          <w:p w14:paraId="193E9C72" w14:textId="23F969EB" w:rsidR="00DC4312" w:rsidRPr="008E437E" w:rsidRDefault="00383357" w:rsidP="00837196">
            <w:pPr>
              <w:spacing w:after="0"/>
              <w:jc w:val="left"/>
              <w:rPr>
                <w:rFonts w:ascii="Palatino Linotype" w:eastAsia="Times New Roman" w:hAnsi="Palatino Linotype" w:cs="Calibri"/>
                <w:color w:val="000000"/>
                <w:sz w:val="18"/>
                <w:szCs w:val="18"/>
              </w:rPr>
            </w:pPr>
            <w:r w:rsidRPr="00383357">
              <w:rPr>
                <w:rFonts w:ascii="Palatino Linotype" w:eastAsia="Times New Roman" w:hAnsi="Palatino Linotype" w:cs="Calibri"/>
                <w:color w:val="000000"/>
                <w:sz w:val="18"/>
                <w:szCs w:val="18"/>
              </w:rPr>
              <w:t>Data is machine-readable and openly licensed, facilitating ease of access for users</w:t>
            </w:r>
            <w:r w:rsidR="00DC4312" w:rsidRPr="008E437E">
              <w:rPr>
                <w:rFonts w:ascii="Palatino Linotype" w:eastAsia="Times New Roman" w:hAnsi="Palatino Linotype" w:cs="Calibri"/>
                <w:color w:val="000000"/>
                <w:sz w:val="18"/>
                <w:szCs w:val="18"/>
              </w:rPr>
              <w:t>.</w:t>
            </w:r>
          </w:p>
        </w:tc>
      </w:tr>
      <w:tr w:rsidR="00E91740" w:rsidRPr="006A2FAA" w14:paraId="3032E248"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4F6CC75B"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1B28BBB0"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Understandable</w:t>
            </w:r>
          </w:p>
        </w:tc>
        <w:tc>
          <w:tcPr>
            <w:tcW w:w="5670" w:type="dxa"/>
            <w:tcBorders>
              <w:top w:val="nil"/>
              <w:left w:val="nil"/>
              <w:bottom w:val="nil"/>
              <w:right w:val="nil"/>
            </w:tcBorders>
            <w:shd w:val="clear" w:color="auto" w:fill="auto"/>
            <w:noWrap/>
            <w:vAlign w:val="center"/>
            <w:hideMark/>
          </w:tcPr>
          <w:p w14:paraId="04B50950" w14:textId="32612C05" w:rsidR="00DC4312" w:rsidRPr="008E437E" w:rsidRDefault="00AE795C" w:rsidP="00837196">
            <w:pPr>
              <w:spacing w:after="0"/>
              <w:jc w:val="left"/>
              <w:rPr>
                <w:rFonts w:ascii="Palatino Linotype" w:eastAsia="Times New Roman" w:hAnsi="Palatino Linotype" w:cs="Calibri"/>
                <w:color w:val="000000"/>
                <w:sz w:val="18"/>
                <w:szCs w:val="18"/>
              </w:rPr>
            </w:pPr>
            <w:r w:rsidRPr="00AE795C">
              <w:rPr>
                <w:rFonts w:ascii="Palatino Linotype" w:eastAsia="Times New Roman" w:hAnsi="Palatino Linotype" w:cs="Calibri"/>
                <w:color w:val="000000"/>
                <w:sz w:val="18"/>
                <w:szCs w:val="18"/>
              </w:rPr>
              <w:t>Data is accompanied by clear metadata, enhancing user comprehension.</w:t>
            </w:r>
          </w:p>
        </w:tc>
      </w:tr>
      <w:tr w:rsidR="00DC4312" w:rsidRPr="006A2FAA" w14:paraId="3981149B"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2B1FC20B"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7C63EA52"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Interoperable</w:t>
            </w:r>
          </w:p>
        </w:tc>
        <w:tc>
          <w:tcPr>
            <w:tcW w:w="5670" w:type="dxa"/>
            <w:tcBorders>
              <w:top w:val="nil"/>
              <w:left w:val="nil"/>
              <w:bottom w:val="nil"/>
              <w:right w:val="nil"/>
            </w:tcBorders>
            <w:shd w:val="clear" w:color="auto" w:fill="F2F2F2" w:themeFill="background1" w:themeFillShade="F2"/>
            <w:noWrap/>
            <w:vAlign w:val="center"/>
            <w:hideMark/>
          </w:tcPr>
          <w:p w14:paraId="20215330" w14:textId="54E298E0" w:rsidR="00DC4312" w:rsidRPr="008E437E" w:rsidRDefault="001931E2" w:rsidP="00837196">
            <w:pPr>
              <w:spacing w:after="0"/>
              <w:jc w:val="left"/>
              <w:rPr>
                <w:rFonts w:ascii="Palatino Linotype" w:eastAsia="Times New Roman" w:hAnsi="Palatino Linotype" w:cs="Calibri"/>
                <w:color w:val="000000"/>
                <w:sz w:val="18"/>
                <w:szCs w:val="18"/>
              </w:rPr>
            </w:pPr>
            <w:r w:rsidRPr="001931E2">
              <w:rPr>
                <w:rFonts w:ascii="Palatino Linotype" w:eastAsia="Times New Roman" w:hAnsi="Palatino Linotype" w:cs="Calibri"/>
                <w:color w:val="000000"/>
                <w:sz w:val="18"/>
                <w:szCs w:val="18"/>
              </w:rPr>
              <w:t>Data can be easily integrated with other datasets via common identifiers and standards.</w:t>
            </w:r>
          </w:p>
        </w:tc>
      </w:tr>
      <w:tr w:rsidR="00E91740" w:rsidRPr="006A2FAA" w14:paraId="619BC58A"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280052AE"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Trusted &amp; Relevant</w:t>
            </w:r>
          </w:p>
        </w:tc>
        <w:tc>
          <w:tcPr>
            <w:tcW w:w="2287" w:type="dxa"/>
            <w:tcBorders>
              <w:top w:val="nil"/>
              <w:left w:val="nil"/>
              <w:bottom w:val="nil"/>
              <w:right w:val="nil"/>
            </w:tcBorders>
            <w:shd w:val="clear" w:color="auto" w:fill="auto"/>
            <w:noWrap/>
            <w:vAlign w:val="center"/>
            <w:hideMark/>
          </w:tcPr>
          <w:p w14:paraId="2F70A4EB"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Impartial</w:t>
            </w:r>
          </w:p>
        </w:tc>
        <w:tc>
          <w:tcPr>
            <w:tcW w:w="5670" w:type="dxa"/>
            <w:tcBorders>
              <w:top w:val="nil"/>
              <w:left w:val="nil"/>
              <w:bottom w:val="nil"/>
              <w:right w:val="nil"/>
            </w:tcBorders>
            <w:shd w:val="clear" w:color="auto" w:fill="auto"/>
            <w:noWrap/>
            <w:vAlign w:val="center"/>
            <w:hideMark/>
          </w:tcPr>
          <w:p w14:paraId="0F739EB2" w14:textId="140FBA25" w:rsidR="00DC4312" w:rsidRPr="008E437E" w:rsidRDefault="00DC345E" w:rsidP="00837196">
            <w:pPr>
              <w:spacing w:after="0"/>
              <w:jc w:val="left"/>
              <w:rPr>
                <w:rFonts w:ascii="Palatino Linotype" w:eastAsia="Times New Roman" w:hAnsi="Palatino Linotype" w:cs="Calibri"/>
                <w:color w:val="000000"/>
                <w:sz w:val="18"/>
                <w:szCs w:val="18"/>
              </w:rPr>
            </w:pPr>
            <w:r w:rsidRPr="00DC345E">
              <w:rPr>
                <w:rFonts w:ascii="Palatino Linotype" w:eastAsia="Times New Roman" w:hAnsi="Palatino Linotype" w:cs="Calibri"/>
                <w:color w:val="000000"/>
                <w:sz w:val="18"/>
                <w:szCs w:val="18"/>
              </w:rPr>
              <w:t xml:space="preserve">Data </w:t>
            </w:r>
            <w:r>
              <w:rPr>
                <w:rFonts w:ascii="Palatino Linotype" w:eastAsia="Times New Roman" w:hAnsi="Palatino Linotype" w:cs="Calibri"/>
                <w:color w:val="000000"/>
                <w:sz w:val="18"/>
                <w:szCs w:val="18"/>
              </w:rPr>
              <w:t>is</w:t>
            </w:r>
            <w:r w:rsidRPr="00DC345E">
              <w:rPr>
                <w:rFonts w:ascii="Palatino Linotype" w:eastAsia="Times New Roman" w:hAnsi="Palatino Linotype" w:cs="Calibri"/>
                <w:color w:val="000000"/>
                <w:sz w:val="18"/>
                <w:szCs w:val="18"/>
              </w:rPr>
              <w:t xml:space="preserve"> unbiased, free from stakeholder influence that could compromise its integrity.</w:t>
            </w:r>
          </w:p>
        </w:tc>
      </w:tr>
      <w:tr w:rsidR="00DC4312" w:rsidRPr="006A2FAA" w14:paraId="7EB2D322"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2FF625C9"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11146404"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Confidentiality Protected</w:t>
            </w:r>
          </w:p>
        </w:tc>
        <w:tc>
          <w:tcPr>
            <w:tcW w:w="5670" w:type="dxa"/>
            <w:tcBorders>
              <w:top w:val="nil"/>
              <w:left w:val="nil"/>
              <w:bottom w:val="nil"/>
              <w:right w:val="nil"/>
            </w:tcBorders>
            <w:shd w:val="clear" w:color="auto" w:fill="F2F2F2" w:themeFill="background1" w:themeFillShade="F2"/>
            <w:noWrap/>
            <w:vAlign w:val="center"/>
            <w:hideMark/>
          </w:tcPr>
          <w:p w14:paraId="564DB8AE" w14:textId="3A64DF14" w:rsidR="00DC4312" w:rsidRPr="008E437E" w:rsidRDefault="00494860" w:rsidP="00837196">
            <w:pPr>
              <w:spacing w:after="0"/>
              <w:jc w:val="left"/>
              <w:rPr>
                <w:rFonts w:ascii="Palatino Linotype" w:eastAsia="Times New Roman" w:hAnsi="Palatino Linotype" w:cs="Calibri"/>
                <w:color w:val="000000"/>
                <w:sz w:val="18"/>
                <w:szCs w:val="18"/>
              </w:rPr>
            </w:pPr>
            <w:r w:rsidRPr="10B08A61">
              <w:rPr>
                <w:rFonts w:ascii="Palatino Linotype" w:eastAsia="Times New Roman" w:hAnsi="Palatino Linotype" w:cs="Calibri"/>
                <w:color w:val="000000" w:themeColor="text1"/>
                <w:sz w:val="18"/>
                <w:szCs w:val="18"/>
              </w:rPr>
              <w:t>Sensitive and personal data is securely protected against unauthorized access.</w:t>
            </w:r>
          </w:p>
        </w:tc>
      </w:tr>
      <w:tr w:rsidR="00E91740" w:rsidRPr="006A2FAA" w14:paraId="185A6677"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2D5ABD15"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0D14A0AE"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Development Relevance</w:t>
            </w:r>
          </w:p>
        </w:tc>
        <w:tc>
          <w:tcPr>
            <w:tcW w:w="5670" w:type="dxa"/>
            <w:tcBorders>
              <w:top w:val="nil"/>
              <w:left w:val="nil"/>
              <w:bottom w:val="nil"/>
              <w:right w:val="nil"/>
            </w:tcBorders>
            <w:shd w:val="clear" w:color="auto" w:fill="auto"/>
            <w:noWrap/>
            <w:vAlign w:val="center"/>
            <w:hideMark/>
          </w:tcPr>
          <w:p w14:paraId="6B64E2B7" w14:textId="6BCF4315"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Data aligns with and supports internationally adopted development goals, priorities, and frameworks</w:t>
            </w:r>
          </w:p>
        </w:tc>
      </w:tr>
      <w:tr w:rsidR="00DC4312" w:rsidRPr="006A2FAA" w14:paraId="64EF3C2D"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5F19B0EE"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Adequate Coverage</w:t>
            </w:r>
          </w:p>
        </w:tc>
        <w:tc>
          <w:tcPr>
            <w:tcW w:w="2287" w:type="dxa"/>
            <w:tcBorders>
              <w:top w:val="nil"/>
              <w:left w:val="nil"/>
              <w:bottom w:val="nil"/>
              <w:right w:val="nil"/>
            </w:tcBorders>
            <w:shd w:val="clear" w:color="auto" w:fill="F2F2F2" w:themeFill="background1" w:themeFillShade="F2"/>
            <w:noWrap/>
            <w:vAlign w:val="center"/>
            <w:hideMark/>
          </w:tcPr>
          <w:p w14:paraId="77A58229"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Complete</w:t>
            </w:r>
          </w:p>
        </w:tc>
        <w:tc>
          <w:tcPr>
            <w:tcW w:w="5670" w:type="dxa"/>
            <w:tcBorders>
              <w:top w:val="nil"/>
              <w:left w:val="nil"/>
              <w:bottom w:val="nil"/>
              <w:right w:val="nil"/>
            </w:tcBorders>
            <w:shd w:val="clear" w:color="auto" w:fill="F2F2F2" w:themeFill="background1" w:themeFillShade="F2"/>
            <w:noWrap/>
            <w:vAlign w:val="center"/>
            <w:hideMark/>
          </w:tcPr>
          <w:p w14:paraId="237F47B9" w14:textId="4ACEE09A" w:rsidR="00DC4312" w:rsidRPr="008E437E" w:rsidRDefault="00175FF9" w:rsidP="00837196">
            <w:pPr>
              <w:spacing w:after="0"/>
              <w:jc w:val="left"/>
              <w:rPr>
                <w:rFonts w:ascii="Palatino Linotype" w:eastAsia="Times New Roman" w:hAnsi="Palatino Linotype" w:cs="Calibri"/>
                <w:color w:val="000000"/>
                <w:sz w:val="18"/>
                <w:szCs w:val="18"/>
              </w:rPr>
            </w:pPr>
            <w:r w:rsidRPr="00175FF9">
              <w:rPr>
                <w:rFonts w:ascii="Palatino Linotype" w:eastAsia="Times New Roman" w:hAnsi="Palatino Linotype" w:cs="Calibri"/>
                <w:color w:val="000000"/>
                <w:sz w:val="18"/>
                <w:szCs w:val="18"/>
              </w:rPr>
              <w:t>Data comprehensively represents the target population or area of interest.</w:t>
            </w:r>
          </w:p>
        </w:tc>
      </w:tr>
      <w:tr w:rsidR="00E91740" w:rsidRPr="006A2FAA" w14:paraId="0A1AA7B7"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48E47E7C"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00D549B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Frequent</w:t>
            </w:r>
          </w:p>
        </w:tc>
        <w:tc>
          <w:tcPr>
            <w:tcW w:w="5670" w:type="dxa"/>
            <w:tcBorders>
              <w:top w:val="nil"/>
              <w:left w:val="nil"/>
              <w:bottom w:val="nil"/>
              <w:right w:val="nil"/>
            </w:tcBorders>
            <w:shd w:val="clear" w:color="auto" w:fill="auto"/>
            <w:noWrap/>
            <w:vAlign w:val="center"/>
            <w:hideMark/>
          </w:tcPr>
          <w:p w14:paraId="1179D630" w14:textId="0FE51AFF" w:rsidR="00DC4312" w:rsidRPr="008E437E" w:rsidRDefault="00AE7E40" w:rsidP="00837196">
            <w:pPr>
              <w:spacing w:after="0"/>
              <w:jc w:val="left"/>
              <w:rPr>
                <w:rFonts w:ascii="Palatino Linotype" w:eastAsia="Times New Roman" w:hAnsi="Palatino Linotype" w:cs="Calibri"/>
                <w:color w:val="000000"/>
                <w:sz w:val="18"/>
                <w:szCs w:val="18"/>
              </w:rPr>
            </w:pPr>
            <w:r w:rsidRPr="00AE7E40">
              <w:rPr>
                <w:rFonts w:ascii="Palatino Linotype" w:eastAsia="Times New Roman" w:hAnsi="Palatino Linotype" w:cs="Calibri"/>
                <w:color w:val="000000"/>
                <w:sz w:val="18"/>
                <w:szCs w:val="18"/>
              </w:rPr>
              <w:t xml:space="preserve">Data updates occur at </w:t>
            </w:r>
            <w:r w:rsidR="00F87DC4">
              <w:rPr>
                <w:rFonts w:ascii="Palatino Linotype" w:eastAsia="Times New Roman" w:hAnsi="Palatino Linotype" w:cs="Calibri"/>
                <w:color w:val="000000"/>
                <w:sz w:val="18"/>
                <w:szCs w:val="18"/>
              </w:rPr>
              <w:t>frequent</w:t>
            </w:r>
            <w:r w:rsidR="00F87DC4" w:rsidRPr="00AE7E40">
              <w:rPr>
                <w:rFonts w:ascii="Palatino Linotype" w:eastAsia="Times New Roman" w:hAnsi="Palatino Linotype" w:cs="Calibri"/>
                <w:color w:val="000000"/>
                <w:sz w:val="18"/>
                <w:szCs w:val="18"/>
              </w:rPr>
              <w:t xml:space="preserve"> </w:t>
            </w:r>
            <w:r w:rsidRPr="00AE7E40">
              <w:rPr>
                <w:rFonts w:ascii="Palatino Linotype" w:eastAsia="Times New Roman" w:hAnsi="Palatino Linotype" w:cs="Calibri"/>
                <w:color w:val="000000"/>
                <w:sz w:val="18"/>
                <w:szCs w:val="18"/>
              </w:rPr>
              <w:t>intervals, reflecting the dynamic nature of the information</w:t>
            </w:r>
            <w:r w:rsidR="00DC4312" w:rsidRPr="008E437E">
              <w:rPr>
                <w:rFonts w:ascii="Palatino Linotype" w:eastAsia="Times New Roman" w:hAnsi="Palatino Linotype" w:cs="Calibri"/>
                <w:color w:val="000000"/>
                <w:sz w:val="18"/>
                <w:szCs w:val="18"/>
              </w:rPr>
              <w:t>.</w:t>
            </w:r>
          </w:p>
        </w:tc>
      </w:tr>
      <w:tr w:rsidR="00DC4312" w:rsidRPr="006A2FAA" w14:paraId="3C58D46A"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BA0BFE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20EEEDC1"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Timely</w:t>
            </w:r>
          </w:p>
        </w:tc>
        <w:tc>
          <w:tcPr>
            <w:tcW w:w="5670" w:type="dxa"/>
            <w:tcBorders>
              <w:top w:val="nil"/>
              <w:left w:val="nil"/>
              <w:bottom w:val="nil"/>
              <w:right w:val="nil"/>
            </w:tcBorders>
            <w:shd w:val="clear" w:color="auto" w:fill="F2F2F2" w:themeFill="background1" w:themeFillShade="F2"/>
            <w:noWrap/>
            <w:vAlign w:val="center"/>
            <w:hideMark/>
          </w:tcPr>
          <w:p w14:paraId="0923C568" w14:textId="62651E83" w:rsidR="00DC4312" w:rsidRPr="008E437E" w:rsidRDefault="000B6E04" w:rsidP="00837196">
            <w:pPr>
              <w:spacing w:after="0"/>
              <w:jc w:val="left"/>
              <w:rPr>
                <w:rFonts w:ascii="Palatino Linotype" w:eastAsia="Times New Roman" w:hAnsi="Palatino Linotype" w:cs="Calibri"/>
                <w:color w:val="000000"/>
                <w:sz w:val="18"/>
                <w:szCs w:val="18"/>
              </w:rPr>
            </w:pPr>
            <w:r w:rsidRPr="000B6E04">
              <w:rPr>
                <w:rFonts w:ascii="Palatino Linotype" w:eastAsia="Times New Roman" w:hAnsi="Palatino Linotype" w:cs="Calibri"/>
                <w:color w:val="000000"/>
                <w:sz w:val="18"/>
                <w:szCs w:val="18"/>
              </w:rPr>
              <w:t>Data is made available promptly following its collection or the occurrence of relevant events.</w:t>
            </w:r>
          </w:p>
        </w:tc>
      </w:tr>
      <w:tr w:rsidR="00E91740" w:rsidRPr="006A2FAA" w14:paraId="38ED6DCD"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36D9B1BD"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High Quality</w:t>
            </w:r>
          </w:p>
        </w:tc>
        <w:tc>
          <w:tcPr>
            <w:tcW w:w="2287" w:type="dxa"/>
            <w:tcBorders>
              <w:top w:val="nil"/>
              <w:left w:val="nil"/>
              <w:bottom w:val="nil"/>
              <w:right w:val="nil"/>
            </w:tcBorders>
            <w:shd w:val="clear" w:color="auto" w:fill="auto"/>
            <w:noWrap/>
            <w:vAlign w:val="center"/>
            <w:hideMark/>
          </w:tcPr>
          <w:p w14:paraId="58846139"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Accurate</w:t>
            </w:r>
          </w:p>
        </w:tc>
        <w:tc>
          <w:tcPr>
            <w:tcW w:w="5670" w:type="dxa"/>
            <w:tcBorders>
              <w:top w:val="nil"/>
              <w:left w:val="nil"/>
              <w:bottom w:val="nil"/>
              <w:right w:val="nil"/>
            </w:tcBorders>
            <w:shd w:val="clear" w:color="auto" w:fill="auto"/>
            <w:noWrap/>
            <w:vAlign w:val="center"/>
            <w:hideMark/>
          </w:tcPr>
          <w:p w14:paraId="69929F12" w14:textId="5C506C5E" w:rsidR="00DC4312" w:rsidRPr="008E437E" w:rsidRDefault="00045D9A" w:rsidP="00837196">
            <w:pPr>
              <w:spacing w:after="0"/>
              <w:jc w:val="left"/>
              <w:rPr>
                <w:rFonts w:ascii="Palatino Linotype" w:eastAsia="Times New Roman" w:hAnsi="Palatino Linotype" w:cs="Calibri"/>
                <w:color w:val="000000"/>
                <w:sz w:val="18"/>
                <w:szCs w:val="18"/>
              </w:rPr>
            </w:pPr>
            <w:r w:rsidRPr="00045D9A">
              <w:rPr>
                <w:rFonts w:ascii="Palatino Linotype" w:eastAsia="Times New Roman" w:hAnsi="Palatino Linotype" w:cs="Calibri"/>
                <w:color w:val="000000"/>
                <w:sz w:val="18"/>
                <w:szCs w:val="18"/>
              </w:rPr>
              <w:t>Data is precise, capturing the intended concepts with minimal error.</w:t>
            </w:r>
          </w:p>
        </w:tc>
      </w:tr>
      <w:tr w:rsidR="00DC4312" w:rsidRPr="006A2FAA" w14:paraId="4CB7B3B3"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079A1968"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3DCD6CA5"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Comparable</w:t>
            </w:r>
          </w:p>
        </w:tc>
        <w:tc>
          <w:tcPr>
            <w:tcW w:w="5670" w:type="dxa"/>
            <w:tcBorders>
              <w:top w:val="nil"/>
              <w:left w:val="nil"/>
              <w:bottom w:val="nil"/>
              <w:right w:val="nil"/>
            </w:tcBorders>
            <w:shd w:val="clear" w:color="auto" w:fill="F2F2F2" w:themeFill="background1" w:themeFillShade="F2"/>
            <w:noWrap/>
            <w:vAlign w:val="center"/>
            <w:hideMark/>
          </w:tcPr>
          <w:p w14:paraId="0CCDC2D2" w14:textId="0F208491" w:rsidR="00DC4312" w:rsidRPr="008E437E" w:rsidRDefault="00275FBB" w:rsidP="00837196">
            <w:pPr>
              <w:spacing w:after="0"/>
              <w:jc w:val="left"/>
              <w:rPr>
                <w:rFonts w:ascii="Palatino Linotype" w:eastAsia="Times New Roman" w:hAnsi="Palatino Linotype" w:cs="Calibri"/>
                <w:color w:val="000000"/>
                <w:sz w:val="18"/>
                <w:szCs w:val="18"/>
              </w:rPr>
            </w:pPr>
            <w:r w:rsidRPr="00275FBB">
              <w:rPr>
                <w:rFonts w:ascii="Palatino Linotype" w:eastAsia="Times New Roman" w:hAnsi="Palatino Linotype" w:cs="Calibri"/>
                <w:color w:val="000000"/>
                <w:sz w:val="18"/>
                <w:szCs w:val="18"/>
              </w:rPr>
              <w:t xml:space="preserve">Data maintains consistency with standards, enabling comparison across </w:t>
            </w:r>
            <w:r w:rsidR="00D66608">
              <w:rPr>
                <w:rFonts w:ascii="Palatino Linotype" w:eastAsia="Times New Roman" w:hAnsi="Palatino Linotype" w:cs="Calibri"/>
                <w:color w:val="000000"/>
                <w:sz w:val="18"/>
                <w:szCs w:val="18"/>
              </w:rPr>
              <w:t>geography</w:t>
            </w:r>
            <w:r w:rsidR="0085516C">
              <w:rPr>
                <w:rFonts w:ascii="Palatino Linotype" w:eastAsia="Times New Roman" w:hAnsi="Palatino Linotype" w:cs="Calibri"/>
                <w:color w:val="000000"/>
                <w:sz w:val="18"/>
                <w:szCs w:val="18"/>
              </w:rPr>
              <w:t xml:space="preserve"> and time</w:t>
            </w:r>
            <w:r w:rsidR="00422575" w:rsidRPr="00275FBB">
              <w:rPr>
                <w:rFonts w:ascii="Palatino Linotype" w:eastAsia="Times New Roman" w:hAnsi="Palatino Linotype" w:cs="Calibri"/>
                <w:color w:val="000000"/>
                <w:sz w:val="18"/>
                <w:szCs w:val="18"/>
              </w:rPr>
              <w:t>.</w:t>
            </w:r>
          </w:p>
        </w:tc>
      </w:tr>
      <w:tr w:rsidR="00E91740" w:rsidRPr="006A2FAA" w14:paraId="7150FA58"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E75C9D2"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47CC576D" w14:textId="77777777" w:rsidR="00DC4312" w:rsidRPr="008E437E" w:rsidRDefault="00DC4312" w:rsidP="00837196">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Granular</w:t>
            </w:r>
          </w:p>
        </w:tc>
        <w:tc>
          <w:tcPr>
            <w:tcW w:w="5670" w:type="dxa"/>
            <w:tcBorders>
              <w:top w:val="nil"/>
              <w:left w:val="nil"/>
              <w:bottom w:val="nil"/>
              <w:right w:val="nil"/>
            </w:tcBorders>
            <w:shd w:val="clear" w:color="auto" w:fill="auto"/>
            <w:noWrap/>
            <w:vAlign w:val="center"/>
            <w:hideMark/>
          </w:tcPr>
          <w:p w14:paraId="0542DE26" w14:textId="002F8FB3" w:rsidR="00DC4312" w:rsidRPr="008E437E" w:rsidRDefault="00AC275E" w:rsidP="00837196">
            <w:pPr>
              <w:spacing w:after="0"/>
              <w:jc w:val="left"/>
              <w:rPr>
                <w:rFonts w:ascii="Palatino Linotype" w:eastAsia="Times New Roman" w:hAnsi="Palatino Linotype" w:cs="Calibri"/>
                <w:color w:val="000000"/>
                <w:sz w:val="18"/>
                <w:szCs w:val="18"/>
              </w:rPr>
            </w:pPr>
            <w:r w:rsidRPr="00AC275E">
              <w:rPr>
                <w:rFonts w:ascii="Palatino Linotype" w:eastAsia="Times New Roman" w:hAnsi="Palatino Linotype" w:cs="Calibri"/>
                <w:color w:val="000000"/>
                <w:sz w:val="18"/>
                <w:szCs w:val="18"/>
              </w:rPr>
              <w:t xml:space="preserve">Data is sufficiently detailed, allowing for disaggregation </w:t>
            </w:r>
            <w:r w:rsidR="00707287" w:rsidRPr="00707287">
              <w:rPr>
                <w:rFonts w:ascii="Palatino Linotype" w:eastAsia="Times New Roman" w:hAnsi="Palatino Linotype" w:cs="Calibri"/>
                <w:color w:val="000000"/>
                <w:sz w:val="18"/>
                <w:szCs w:val="18"/>
              </w:rPr>
              <w:t xml:space="preserve">where </w:t>
            </w:r>
            <w:r w:rsidR="00497C96">
              <w:rPr>
                <w:rFonts w:ascii="Palatino Linotype" w:eastAsia="Times New Roman" w:hAnsi="Palatino Linotype" w:cs="Calibri"/>
                <w:color w:val="000000"/>
                <w:sz w:val="18"/>
                <w:szCs w:val="18"/>
              </w:rPr>
              <w:t xml:space="preserve">appropriate </w:t>
            </w:r>
            <w:r w:rsidR="005F38FF">
              <w:rPr>
                <w:rFonts w:ascii="Palatino Linotype" w:eastAsia="Times New Roman" w:hAnsi="Palatino Linotype" w:cs="Calibri"/>
                <w:color w:val="000000"/>
                <w:sz w:val="18"/>
                <w:szCs w:val="18"/>
              </w:rPr>
              <w:t>or</w:t>
            </w:r>
            <w:r w:rsidR="00497C96">
              <w:rPr>
                <w:rFonts w:ascii="Palatino Linotype" w:eastAsia="Times New Roman" w:hAnsi="Palatino Linotype" w:cs="Calibri"/>
                <w:color w:val="000000"/>
                <w:sz w:val="18"/>
                <w:szCs w:val="18"/>
              </w:rPr>
              <w:t xml:space="preserve"> necessary</w:t>
            </w:r>
            <w:r w:rsidR="00F2392C">
              <w:rPr>
                <w:rFonts w:ascii="Palatino Linotype" w:eastAsia="Times New Roman" w:hAnsi="Palatino Linotype" w:cs="Calibri"/>
                <w:color w:val="000000"/>
                <w:sz w:val="18"/>
                <w:szCs w:val="18"/>
              </w:rPr>
              <w:t>.</w:t>
            </w:r>
          </w:p>
        </w:tc>
      </w:tr>
      <w:tr w:rsidR="00A233B9" w:rsidRPr="006A2FAA" w14:paraId="0FD84D4D" w14:textId="77777777" w:rsidTr="10B08A61">
        <w:trPr>
          <w:trHeight w:val="300"/>
        </w:trPr>
        <w:tc>
          <w:tcPr>
            <w:tcW w:w="1403" w:type="dxa"/>
            <w:tcBorders>
              <w:top w:val="nil"/>
              <w:left w:val="nil"/>
              <w:bottom w:val="nil"/>
              <w:right w:val="single" w:sz="8" w:space="0" w:color="7F7F7F" w:themeColor="text1" w:themeTint="80"/>
            </w:tcBorders>
            <w:shd w:val="clear" w:color="auto" w:fill="FFFFFF" w:themeFill="background1"/>
            <w:noWrap/>
          </w:tcPr>
          <w:p w14:paraId="6338A211" w14:textId="77777777" w:rsidR="00A233B9" w:rsidRPr="008E437E" w:rsidRDefault="00A233B9" w:rsidP="00837196">
            <w:pPr>
              <w:spacing w:after="0"/>
              <w:jc w:val="left"/>
              <w:rPr>
                <w:rFonts w:ascii="Palatino Linotype" w:eastAsia="Times New Roman" w:hAnsi="Palatino Linotype" w:cs="Calibri"/>
                <w:color w:val="000000"/>
                <w:sz w:val="18"/>
                <w:szCs w:val="18"/>
              </w:rPr>
            </w:pPr>
          </w:p>
        </w:tc>
        <w:tc>
          <w:tcPr>
            <w:tcW w:w="2287" w:type="dxa"/>
            <w:tcBorders>
              <w:top w:val="nil"/>
              <w:left w:val="nil"/>
              <w:bottom w:val="nil"/>
              <w:right w:val="nil"/>
            </w:tcBorders>
            <w:shd w:val="clear" w:color="auto" w:fill="auto"/>
            <w:noWrap/>
            <w:vAlign w:val="center"/>
          </w:tcPr>
          <w:p w14:paraId="0EAE475C" w14:textId="33A24081" w:rsidR="00A233B9" w:rsidRPr="008E437E" w:rsidRDefault="00A233B9" w:rsidP="00A233B9">
            <w:pPr>
              <w:spacing w:after="0"/>
              <w:jc w:val="left"/>
              <w:rPr>
                <w:rFonts w:ascii="Palatino Linotype" w:eastAsia="Times New Roman" w:hAnsi="Palatino Linotype" w:cs="Calibri"/>
                <w:color w:val="000000"/>
                <w:sz w:val="18"/>
                <w:szCs w:val="18"/>
              </w:rPr>
            </w:pPr>
            <w:r w:rsidRPr="00A233B9">
              <w:rPr>
                <w:rFonts w:ascii="Palatino Linotype" w:eastAsia="Times New Roman" w:hAnsi="Palatino Linotype" w:cs="Calibri"/>
                <w:color w:val="000000"/>
                <w:sz w:val="18"/>
                <w:szCs w:val="18"/>
              </w:rPr>
              <w:t xml:space="preserve">Not Redundant            </w:t>
            </w:r>
          </w:p>
        </w:tc>
        <w:tc>
          <w:tcPr>
            <w:tcW w:w="5670" w:type="dxa"/>
            <w:tcBorders>
              <w:top w:val="nil"/>
              <w:left w:val="nil"/>
              <w:bottom w:val="nil"/>
              <w:right w:val="nil"/>
            </w:tcBorders>
            <w:shd w:val="clear" w:color="auto" w:fill="auto"/>
            <w:noWrap/>
            <w:vAlign w:val="center"/>
          </w:tcPr>
          <w:p w14:paraId="4EF45E73" w14:textId="74D9E1B3" w:rsidR="00A233B9" w:rsidRPr="00AC275E" w:rsidRDefault="00A233B9" w:rsidP="00837196">
            <w:pPr>
              <w:spacing w:after="0"/>
              <w:jc w:val="left"/>
              <w:rPr>
                <w:rFonts w:ascii="Palatino Linotype" w:eastAsia="Times New Roman" w:hAnsi="Palatino Linotype" w:cs="Calibri"/>
                <w:color w:val="000000"/>
                <w:sz w:val="18"/>
                <w:szCs w:val="18"/>
              </w:rPr>
            </w:pPr>
            <w:r w:rsidRPr="00A233B9">
              <w:rPr>
                <w:rFonts w:ascii="Palatino Linotype" w:eastAsia="Times New Roman" w:hAnsi="Palatino Linotype" w:cs="Calibri"/>
                <w:color w:val="000000"/>
                <w:sz w:val="18"/>
                <w:szCs w:val="18"/>
              </w:rPr>
              <w:t>Data is unique and does not duplicate other available data, ensuring efficiency and clarity.</w:t>
            </w:r>
          </w:p>
        </w:tc>
      </w:tr>
    </w:tbl>
    <w:p w14:paraId="70025E72" w14:textId="77777777" w:rsidR="00E91740" w:rsidRDefault="00E91740" w:rsidP="00837196">
      <w:pPr>
        <w:rPr>
          <w:rFonts w:ascii="Palatino Linotype" w:hAnsi="Palatino Linotype"/>
          <w:sz w:val="22"/>
          <w:szCs w:val="22"/>
        </w:rPr>
      </w:pPr>
    </w:p>
    <w:p w14:paraId="718421DA" w14:textId="499E74EC" w:rsidR="00275587" w:rsidRDefault="00E205A5" w:rsidP="00837196">
      <w:pPr>
        <w:rPr>
          <w:rFonts w:ascii="Palatino Linotype" w:hAnsi="Palatino Linotype"/>
          <w:sz w:val="22"/>
          <w:szCs w:val="22"/>
        </w:rPr>
      </w:pPr>
      <w:r w:rsidRPr="00E205A5">
        <w:rPr>
          <w:rFonts w:ascii="Palatino Linotype" w:hAnsi="Palatino Linotype"/>
          <w:sz w:val="22"/>
          <w:szCs w:val="22"/>
        </w:rPr>
        <w:t>This structured approach ensures that indicators selected for the WDI are not only high in quality but also practical, reliable, and relevant for users' needs.</w:t>
      </w:r>
    </w:p>
    <w:p w14:paraId="28442C35" w14:textId="4994C30A" w:rsidR="00FD5E6D" w:rsidRPr="008E437E" w:rsidRDefault="00FD5E6D" w:rsidP="00837196">
      <w:pPr>
        <w:jc w:val="left"/>
        <w:rPr>
          <w:rFonts w:ascii="Palatino Linotype" w:hAnsi="Palatino Linotype"/>
          <w:sz w:val="22"/>
          <w:szCs w:val="22"/>
        </w:rPr>
      </w:pPr>
      <w:r w:rsidRPr="1E86F43F">
        <w:rPr>
          <w:rFonts w:ascii="Palatino Linotype" w:hAnsi="Palatino Linotype"/>
          <w:sz w:val="22"/>
          <w:szCs w:val="22"/>
        </w:rPr>
        <w:t xml:space="preserve">The framework outlined in Table 1 </w:t>
      </w:r>
      <w:r w:rsidR="00422575" w:rsidRPr="1E86F43F">
        <w:rPr>
          <w:rFonts w:ascii="Palatino Linotype" w:hAnsi="Palatino Linotype"/>
          <w:sz w:val="22"/>
          <w:szCs w:val="22"/>
        </w:rPr>
        <w:t>outlines the</w:t>
      </w:r>
      <w:r w:rsidR="006E647A" w:rsidRPr="1E86F43F">
        <w:rPr>
          <w:rFonts w:ascii="Palatino Linotype" w:hAnsi="Palatino Linotype"/>
          <w:sz w:val="22"/>
          <w:szCs w:val="22"/>
        </w:rPr>
        <w:t xml:space="preserve"> </w:t>
      </w:r>
      <w:r w:rsidRPr="1E86F43F">
        <w:rPr>
          <w:rFonts w:ascii="Palatino Linotype" w:hAnsi="Palatino Linotype"/>
          <w:sz w:val="22"/>
          <w:szCs w:val="22"/>
        </w:rPr>
        <w:t>set of desired attributes for data to be fit for</w:t>
      </w:r>
      <w:r w:rsidR="006E647A" w:rsidRPr="1E86F43F">
        <w:rPr>
          <w:rFonts w:ascii="Palatino Linotype" w:hAnsi="Palatino Linotype"/>
          <w:sz w:val="22"/>
          <w:szCs w:val="22"/>
        </w:rPr>
        <w:t xml:space="preserve"> inclusion in</w:t>
      </w:r>
      <w:r w:rsidRPr="1E86F43F">
        <w:rPr>
          <w:rFonts w:ascii="Palatino Linotype" w:hAnsi="Palatino Linotype"/>
          <w:sz w:val="22"/>
          <w:szCs w:val="22"/>
        </w:rPr>
        <w:t xml:space="preserve"> the WDI. However, measuring whether </w:t>
      </w:r>
      <w:r w:rsidR="265846AA" w:rsidRPr="1E86F43F">
        <w:rPr>
          <w:rFonts w:ascii="Palatino Linotype" w:hAnsi="Palatino Linotype"/>
          <w:sz w:val="22"/>
          <w:szCs w:val="22"/>
        </w:rPr>
        <w:t xml:space="preserve">an </w:t>
      </w:r>
      <w:r w:rsidR="00422575" w:rsidRPr="1E86F43F">
        <w:rPr>
          <w:rFonts w:ascii="Palatino Linotype" w:hAnsi="Palatino Linotype"/>
          <w:sz w:val="22"/>
          <w:szCs w:val="22"/>
        </w:rPr>
        <w:t>indicator meets</w:t>
      </w:r>
      <w:r w:rsidRPr="1E86F43F">
        <w:rPr>
          <w:rFonts w:ascii="Palatino Linotype" w:hAnsi="Palatino Linotype"/>
          <w:sz w:val="22"/>
          <w:szCs w:val="22"/>
        </w:rPr>
        <w:t xml:space="preserve"> all these criteria in </w:t>
      </w:r>
      <w:r w:rsidRPr="1E86F43F">
        <w:rPr>
          <w:rFonts w:ascii="Palatino Linotype" w:hAnsi="Palatino Linotype"/>
          <w:sz w:val="22"/>
          <w:szCs w:val="22"/>
        </w:rPr>
        <w:lastRenderedPageBreak/>
        <w:t xml:space="preserve">practice can be challenging, as some attributes like impartiality or development relevance are difficult to </w:t>
      </w:r>
      <w:r w:rsidR="00567E2A">
        <w:rPr>
          <w:rFonts w:ascii="Palatino Linotype" w:hAnsi="Palatino Linotype"/>
          <w:sz w:val="22"/>
          <w:szCs w:val="22"/>
        </w:rPr>
        <w:t>pin down or specify</w:t>
      </w:r>
      <w:r w:rsidR="00771E91">
        <w:rPr>
          <w:rFonts w:ascii="Palatino Linotype" w:hAnsi="Palatino Linotype"/>
          <w:sz w:val="22"/>
          <w:szCs w:val="22"/>
        </w:rPr>
        <w:t xml:space="preserve"> unambiguously</w:t>
      </w:r>
      <w:r w:rsidRPr="1E86F43F">
        <w:rPr>
          <w:rFonts w:ascii="Palatino Linotype" w:hAnsi="Palatino Linotype"/>
          <w:sz w:val="22"/>
          <w:szCs w:val="22"/>
        </w:rPr>
        <w:t xml:space="preserve">. </w:t>
      </w:r>
    </w:p>
    <w:p w14:paraId="7F7A80C0" w14:textId="47A0AEAD" w:rsidR="007D0E48" w:rsidRDefault="00FD5E6D" w:rsidP="005E7B3B">
      <w:pPr>
        <w:spacing w:after="100" w:afterAutospacing="1"/>
        <w:jc w:val="left"/>
        <w:rPr>
          <w:rFonts w:ascii="Palatino Linotype" w:hAnsi="Palatino Linotype"/>
          <w:sz w:val="22"/>
          <w:szCs w:val="22"/>
        </w:rPr>
      </w:pPr>
      <w:r w:rsidRPr="1E86F43F">
        <w:rPr>
          <w:rFonts w:ascii="Palatino Linotype" w:hAnsi="Palatino Linotype"/>
          <w:sz w:val="22"/>
          <w:szCs w:val="22"/>
        </w:rPr>
        <w:t xml:space="preserve">Table 2 presents a set of commonly available metrics that can serve as useful proxies to assess </w:t>
      </w:r>
      <w:r w:rsidR="3D491AF9" w:rsidRPr="46BB5731">
        <w:rPr>
          <w:rFonts w:ascii="Palatino Linotype" w:hAnsi="Palatino Linotype"/>
          <w:sz w:val="22"/>
          <w:szCs w:val="22"/>
        </w:rPr>
        <w:t>various</w:t>
      </w:r>
      <w:r w:rsidRPr="1E86F43F">
        <w:rPr>
          <w:rFonts w:ascii="Palatino Linotype" w:hAnsi="Palatino Linotype"/>
          <w:sz w:val="22"/>
          <w:szCs w:val="22"/>
        </w:rPr>
        <w:t xml:space="preserve"> aspects of the framework empirically. While these metrics do not capture the full </w:t>
      </w:r>
      <w:r w:rsidR="006E647A" w:rsidRPr="1E86F43F">
        <w:rPr>
          <w:rFonts w:ascii="Palatino Linotype" w:hAnsi="Palatino Linotype"/>
          <w:sz w:val="22"/>
          <w:szCs w:val="22"/>
        </w:rPr>
        <w:t>extent</w:t>
      </w:r>
      <w:r w:rsidRPr="1E86F43F">
        <w:rPr>
          <w:rFonts w:ascii="Palatino Linotype" w:hAnsi="Palatino Linotype"/>
          <w:sz w:val="22"/>
          <w:szCs w:val="22"/>
        </w:rPr>
        <w:t xml:space="preserve"> of the framework, they provide a starting point for benchmarking key data </w:t>
      </w:r>
      <w:r w:rsidR="006E647A" w:rsidRPr="1E86F43F">
        <w:rPr>
          <w:rFonts w:ascii="Palatino Linotype" w:hAnsi="Palatino Linotype"/>
          <w:sz w:val="22"/>
          <w:szCs w:val="22"/>
        </w:rPr>
        <w:t>attributes</w:t>
      </w:r>
      <w:r w:rsidRPr="1E86F43F">
        <w:rPr>
          <w:rFonts w:ascii="Palatino Linotype" w:hAnsi="Palatino Linotype"/>
          <w:sz w:val="22"/>
          <w:szCs w:val="22"/>
        </w:rPr>
        <w:t xml:space="preserve"> like coverage, timeliness, </w:t>
      </w:r>
      <w:r w:rsidR="004A2B25" w:rsidRPr="1E86F43F">
        <w:rPr>
          <w:rFonts w:ascii="Palatino Linotype" w:hAnsi="Palatino Linotype"/>
          <w:sz w:val="22"/>
          <w:szCs w:val="22"/>
        </w:rPr>
        <w:t>accessibility,</w:t>
      </w:r>
      <w:r w:rsidRPr="1E86F43F">
        <w:rPr>
          <w:rFonts w:ascii="Palatino Linotype" w:hAnsi="Palatino Linotype"/>
          <w:sz w:val="22"/>
          <w:szCs w:val="22"/>
        </w:rPr>
        <w:t xml:space="preserve"> and granularity. It is important to interpret these metrics as indicative rather than conclusive measures of whether </w:t>
      </w:r>
      <w:r w:rsidR="2BF170A1" w:rsidRPr="1E86F43F">
        <w:rPr>
          <w:rFonts w:ascii="Palatino Linotype" w:hAnsi="Palatino Linotype"/>
          <w:sz w:val="22"/>
          <w:szCs w:val="22"/>
        </w:rPr>
        <w:t xml:space="preserve">an </w:t>
      </w:r>
      <w:r w:rsidR="00422575" w:rsidRPr="1E86F43F">
        <w:rPr>
          <w:rFonts w:ascii="Palatino Linotype" w:hAnsi="Palatino Linotype"/>
          <w:sz w:val="22"/>
          <w:szCs w:val="22"/>
        </w:rPr>
        <w:t>indicator meets</w:t>
      </w:r>
      <w:r w:rsidRPr="1E86F43F">
        <w:rPr>
          <w:rFonts w:ascii="Palatino Linotype" w:hAnsi="Palatino Linotype"/>
          <w:sz w:val="22"/>
          <w:szCs w:val="22"/>
        </w:rPr>
        <w:t xml:space="preserve"> the standards laid out in the conceptual framework.</w:t>
      </w:r>
    </w:p>
    <w:p w14:paraId="2070ECC1" w14:textId="77777777" w:rsidR="00C55DDF" w:rsidRDefault="00C55DDF" w:rsidP="005E7B3B">
      <w:pPr>
        <w:spacing w:after="100" w:afterAutospacing="1"/>
        <w:jc w:val="left"/>
        <w:rPr>
          <w:rFonts w:ascii="Palatino Linotype" w:hAnsi="Palatino Linotype"/>
          <w:sz w:val="22"/>
          <w:szCs w:val="22"/>
        </w:rPr>
      </w:pPr>
    </w:p>
    <w:p w14:paraId="13A46BCE" w14:textId="77777777" w:rsidR="00C55DDF" w:rsidRDefault="00C55DDF" w:rsidP="005E7B3B">
      <w:pPr>
        <w:spacing w:after="100" w:afterAutospacing="1"/>
        <w:jc w:val="left"/>
        <w:rPr>
          <w:rFonts w:ascii="Palatino Linotype" w:hAnsi="Palatino Linotype"/>
          <w:sz w:val="22"/>
          <w:szCs w:val="22"/>
        </w:rPr>
      </w:pPr>
    </w:p>
    <w:p w14:paraId="15599F9E" w14:textId="77777777" w:rsidR="00C55DDF" w:rsidRDefault="00C55DDF" w:rsidP="005E7B3B">
      <w:pPr>
        <w:spacing w:after="100" w:afterAutospacing="1"/>
        <w:jc w:val="left"/>
        <w:rPr>
          <w:rFonts w:ascii="Palatino Linotype" w:hAnsi="Palatino Linotype"/>
          <w:sz w:val="22"/>
          <w:szCs w:val="22"/>
        </w:rPr>
      </w:pPr>
    </w:p>
    <w:p w14:paraId="6D9C8C14" w14:textId="77777777" w:rsidR="00C55DDF" w:rsidRDefault="00C55DDF" w:rsidP="005E7B3B">
      <w:pPr>
        <w:spacing w:after="100" w:afterAutospacing="1"/>
        <w:jc w:val="left"/>
        <w:rPr>
          <w:rFonts w:ascii="Palatino Linotype" w:hAnsi="Palatino Linotype"/>
          <w:sz w:val="22"/>
          <w:szCs w:val="22"/>
        </w:rPr>
      </w:pPr>
    </w:p>
    <w:p w14:paraId="6387C4F2" w14:textId="77777777" w:rsidR="00C55DDF" w:rsidRDefault="00C55DDF" w:rsidP="005E7B3B">
      <w:pPr>
        <w:spacing w:after="100" w:afterAutospacing="1"/>
        <w:jc w:val="left"/>
        <w:rPr>
          <w:rFonts w:ascii="Palatino Linotype" w:hAnsi="Palatino Linotype"/>
          <w:sz w:val="22"/>
          <w:szCs w:val="22"/>
        </w:rPr>
      </w:pPr>
    </w:p>
    <w:p w14:paraId="68C94F2A" w14:textId="77777777" w:rsidR="00C55DDF" w:rsidRDefault="00C55DDF" w:rsidP="005E7B3B">
      <w:pPr>
        <w:spacing w:after="100" w:afterAutospacing="1"/>
        <w:jc w:val="left"/>
        <w:rPr>
          <w:rFonts w:ascii="Palatino Linotype" w:hAnsi="Palatino Linotype"/>
          <w:sz w:val="22"/>
          <w:szCs w:val="22"/>
        </w:rPr>
      </w:pPr>
    </w:p>
    <w:p w14:paraId="219409D9" w14:textId="77777777" w:rsidR="00C55DDF" w:rsidRDefault="00C55DDF" w:rsidP="005E7B3B">
      <w:pPr>
        <w:spacing w:after="100" w:afterAutospacing="1"/>
        <w:jc w:val="left"/>
        <w:rPr>
          <w:rFonts w:ascii="Palatino Linotype" w:hAnsi="Palatino Linotype"/>
          <w:sz w:val="22"/>
          <w:szCs w:val="22"/>
        </w:rPr>
      </w:pPr>
    </w:p>
    <w:p w14:paraId="1184DC8E" w14:textId="77777777" w:rsidR="00C55DDF" w:rsidRDefault="00C55DDF" w:rsidP="005E7B3B">
      <w:pPr>
        <w:spacing w:after="100" w:afterAutospacing="1"/>
        <w:jc w:val="left"/>
        <w:rPr>
          <w:rFonts w:ascii="Palatino Linotype" w:hAnsi="Palatino Linotype"/>
          <w:sz w:val="22"/>
          <w:szCs w:val="22"/>
        </w:rPr>
      </w:pPr>
    </w:p>
    <w:p w14:paraId="7BA2D6C9" w14:textId="77777777" w:rsidR="00C55DDF" w:rsidRDefault="00C55DDF" w:rsidP="005E7B3B">
      <w:pPr>
        <w:spacing w:after="100" w:afterAutospacing="1"/>
        <w:jc w:val="left"/>
        <w:rPr>
          <w:rFonts w:ascii="Palatino Linotype" w:hAnsi="Palatino Linotype"/>
          <w:sz w:val="22"/>
          <w:szCs w:val="22"/>
        </w:rPr>
      </w:pPr>
    </w:p>
    <w:p w14:paraId="545A0F14" w14:textId="77777777" w:rsidR="00C55DDF" w:rsidRDefault="00C55DDF" w:rsidP="005E7B3B">
      <w:pPr>
        <w:spacing w:after="100" w:afterAutospacing="1"/>
        <w:jc w:val="left"/>
        <w:rPr>
          <w:rFonts w:ascii="Palatino Linotype" w:hAnsi="Palatino Linotype"/>
          <w:sz w:val="22"/>
          <w:szCs w:val="22"/>
        </w:rPr>
      </w:pPr>
    </w:p>
    <w:p w14:paraId="33139682" w14:textId="77777777" w:rsidR="00C55DDF" w:rsidRDefault="00C55DDF" w:rsidP="005E7B3B">
      <w:pPr>
        <w:spacing w:after="100" w:afterAutospacing="1"/>
        <w:jc w:val="left"/>
        <w:rPr>
          <w:rFonts w:ascii="Palatino Linotype" w:hAnsi="Palatino Linotype"/>
          <w:sz w:val="22"/>
          <w:szCs w:val="22"/>
        </w:rPr>
      </w:pPr>
    </w:p>
    <w:p w14:paraId="39C504CB" w14:textId="77777777" w:rsidR="00C55DDF" w:rsidRDefault="00C55DDF" w:rsidP="005E7B3B">
      <w:pPr>
        <w:spacing w:after="100" w:afterAutospacing="1"/>
        <w:jc w:val="left"/>
        <w:rPr>
          <w:rFonts w:ascii="Palatino Linotype" w:hAnsi="Palatino Linotype"/>
          <w:sz w:val="22"/>
          <w:szCs w:val="22"/>
        </w:rPr>
      </w:pPr>
    </w:p>
    <w:p w14:paraId="2EFD40DA" w14:textId="77777777" w:rsidR="00C55DDF" w:rsidRDefault="00C55DDF" w:rsidP="005E7B3B">
      <w:pPr>
        <w:spacing w:after="100" w:afterAutospacing="1"/>
        <w:jc w:val="left"/>
        <w:rPr>
          <w:rFonts w:ascii="Palatino Linotype" w:hAnsi="Palatino Linotype"/>
          <w:sz w:val="22"/>
          <w:szCs w:val="22"/>
        </w:rPr>
      </w:pPr>
    </w:p>
    <w:p w14:paraId="557049DA" w14:textId="77777777" w:rsidR="00C55DDF" w:rsidRDefault="00C55DDF" w:rsidP="005E7B3B">
      <w:pPr>
        <w:spacing w:after="100" w:afterAutospacing="1"/>
        <w:jc w:val="left"/>
        <w:rPr>
          <w:rFonts w:ascii="Palatino Linotype" w:hAnsi="Palatino Linotype"/>
          <w:sz w:val="22"/>
          <w:szCs w:val="22"/>
        </w:rPr>
      </w:pPr>
    </w:p>
    <w:p w14:paraId="2F18E4CC" w14:textId="77777777" w:rsidR="00C55DDF" w:rsidRDefault="00C55DDF" w:rsidP="005E7B3B">
      <w:pPr>
        <w:spacing w:after="100" w:afterAutospacing="1"/>
        <w:jc w:val="left"/>
        <w:rPr>
          <w:rFonts w:ascii="Palatino Linotype" w:hAnsi="Palatino Linotype"/>
          <w:sz w:val="22"/>
          <w:szCs w:val="22"/>
        </w:rPr>
      </w:pPr>
    </w:p>
    <w:p w14:paraId="5E3D328C" w14:textId="77777777" w:rsidR="00C55DDF" w:rsidRDefault="00C55DDF" w:rsidP="005E7B3B">
      <w:pPr>
        <w:spacing w:after="100" w:afterAutospacing="1"/>
        <w:jc w:val="left"/>
        <w:rPr>
          <w:rFonts w:ascii="Palatino Linotype" w:hAnsi="Palatino Linotype"/>
          <w:sz w:val="22"/>
          <w:szCs w:val="22"/>
        </w:rPr>
      </w:pPr>
    </w:p>
    <w:p w14:paraId="2436D7CD" w14:textId="12E893CB" w:rsidR="00506A14" w:rsidRPr="008E437E" w:rsidRDefault="00E80D55" w:rsidP="00837196">
      <w:pPr>
        <w:spacing w:after="100" w:afterAutospacing="1"/>
        <w:jc w:val="left"/>
        <w:rPr>
          <w:rFonts w:ascii="Palatino Linotype" w:hAnsi="Palatino Linotype"/>
          <w:sz w:val="22"/>
          <w:szCs w:val="22"/>
        </w:rPr>
      </w:pPr>
      <w:r w:rsidRPr="008E437E">
        <w:rPr>
          <w:rFonts w:ascii="Palatino Linotype" w:hAnsi="Palatino Linotype"/>
          <w:sz w:val="22"/>
          <w:szCs w:val="22"/>
        </w:rPr>
        <w:lastRenderedPageBreak/>
        <w:t xml:space="preserve">Table </w:t>
      </w:r>
      <w:r w:rsidR="00F871B4" w:rsidRPr="008E437E">
        <w:rPr>
          <w:rFonts w:ascii="Palatino Linotype" w:hAnsi="Palatino Linotype"/>
          <w:sz w:val="22"/>
          <w:szCs w:val="22"/>
        </w:rPr>
        <w:t>2</w:t>
      </w:r>
      <w:r w:rsidRPr="008E437E">
        <w:rPr>
          <w:rFonts w:ascii="Palatino Linotype" w:hAnsi="Palatino Linotype"/>
          <w:sz w:val="22"/>
          <w:szCs w:val="22"/>
        </w:rPr>
        <w:t xml:space="preserve">. </w:t>
      </w:r>
      <w:r w:rsidR="00D97A0B" w:rsidRPr="008E437E">
        <w:rPr>
          <w:rFonts w:ascii="Palatino Linotype" w:hAnsi="Palatino Linotype"/>
          <w:sz w:val="22"/>
          <w:szCs w:val="22"/>
        </w:rPr>
        <w:t>Metrics</w:t>
      </w:r>
      <w:r w:rsidR="005E71A1" w:rsidRPr="008E437E">
        <w:rPr>
          <w:rFonts w:ascii="Palatino Linotype" w:hAnsi="Palatino Linotype"/>
          <w:sz w:val="22"/>
          <w:szCs w:val="22"/>
        </w:rPr>
        <w:t xml:space="preserve"> for Assessing Indicator Suitability for the WDI.</w:t>
      </w:r>
    </w:p>
    <w:tbl>
      <w:tblPr>
        <w:tblStyle w:val="TableGridLight"/>
        <w:tblW w:w="5000" w:type="pct"/>
        <w:tblLook w:val="0020" w:firstRow="1" w:lastRow="0" w:firstColumn="0" w:lastColumn="0" w:noHBand="0" w:noVBand="0"/>
      </w:tblPr>
      <w:tblGrid>
        <w:gridCol w:w="1528"/>
        <w:gridCol w:w="3203"/>
        <w:gridCol w:w="4619"/>
      </w:tblGrid>
      <w:tr w:rsidR="008F6707" w:rsidRPr="006A2FAA" w14:paraId="2C855E19" w14:textId="77777777" w:rsidTr="10B08A61">
        <w:tc>
          <w:tcPr>
            <w:tcW w:w="817" w:type="pct"/>
          </w:tcPr>
          <w:p w14:paraId="1672E6F7" w14:textId="5A720B72" w:rsidR="008F6707" w:rsidRPr="008E437E" w:rsidRDefault="0084325E"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Area</w:t>
            </w:r>
          </w:p>
        </w:tc>
        <w:tc>
          <w:tcPr>
            <w:tcW w:w="1713" w:type="pct"/>
          </w:tcPr>
          <w:p w14:paraId="511342BC" w14:textId="7522A1B4" w:rsidR="008F6707" w:rsidRPr="008E437E" w:rsidRDefault="008F6707"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Qualitative</w:t>
            </w:r>
            <w:r w:rsidR="0095068C" w:rsidRPr="008E437E">
              <w:rPr>
                <w:rFonts w:ascii="Palatino Linotype" w:hAnsi="Palatino Linotype"/>
                <w:sz w:val="20"/>
                <w:szCs w:val="20"/>
              </w:rPr>
              <w:t xml:space="preserve"> Metrics</w:t>
            </w:r>
          </w:p>
        </w:tc>
        <w:tc>
          <w:tcPr>
            <w:tcW w:w="0" w:type="auto"/>
          </w:tcPr>
          <w:p w14:paraId="6AF3F831" w14:textId="227EFC2E" w:rsidR="008F6707" w:rsidRPr="008E437E" w:rsidRDefault="008F6707"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Quantitative</w:t>
            </w:r>
            <w:r w:rsidR="0095068C" w:rsidRPr="008E437E">
              <w:rPr>
                <w:rFonts w:ascii="Palatino Linotype" w:hAnsi="Palatino Linotype"/>
                <w:sz w:val="20"/>
                <w:szCs w:val="20"/>
              </w:rPr>
              <w:t xml:space="preserve"> Metrics</w:t>
            </w:r>
          </w:p>
        </w:tc>
      </w:tr>
      <w:tr w:rsidR="008F6707" w:rsidRPr="006A2FAA" w14:paraId="11CC1567" w14:textId="77777777" w:rsidTr="10B08A61">
        <w:tc>
          <w:tcPr>
            <w:tcW w:w="817" w:type="pct"/>
          </w:tcPr>
          <w:p w14:paraId="1377A6F2" w14:textId="77777777" w:rsidR="008F6707" w:rsidRPr="008E437E" w:rsidRDefault="008F6707"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Easy to Use</w:t>
            </w:r>
          </w:p>
        </w:tc>
        <w:tc>
          <w:tcPr>
            <w:tcW w:w="1713" w:type="pct"/>
          </w:tcPr>
          <w:p w14:paraId="704C5ECA" w14:textId="0A3C4835" w:rsidR="008F6707" w:rsidRPr="008E437E" w:rsidRDefault="003A648E"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 xml:space="preserve">Data </w:t>
            </w:r>
            <w:r w:rsidR="001B6E60">
              <w:rPr>
                <w:rFonts w:ascii="Palatino Linotype" w:hAnsi="Palatino Linotype"/>
                <w:sz w:val="20"/>
                <w:szCs w:val="20"/>
              </w:rPr>
              <w:t xml:space="preserve">is </w:t>
            </w:r>
            <w:r w:rsidRPr="008E437E">
              <w:rPr>
                <w:rFonts w:ascii="Palatino Linotype" w:hAnsi="Palatino Linotype"/>
                <w:sz w:val="20"/>
                <w:szCs w:val="20"/>
              </w:rPr>
              <w:t>produced using t</w:t>
            </w:r>
            <w:r w:rsidR="008F6707" w:rsidRPr="008E437E">
              <w:rPr>
                <w:rFonts w:ascii="Palatino Linotype" w:hAnsi="Palatino Linotype"/>
                <w:sz w:val="20"/>
                <w:szCs w:val="20"/>
              </w:rPr>
              <w:t>ransparent and clear methodology</w:t>
            </w:r>
          </w:p>
        </w:tc>
        <w:tc>
          <w:tcPr>
            <w:tcW w:w="0" w:type="auto"/>
          </w:tcPr>
          <w:p w14:paraId="67EDAFE7" w14:textId="57AEB2FA" w:rsidR="00D354B8" w:rsidRDefault="00D354B8" w:rsidP="00837196">
            <w:pPr>
              <w:pStyle w:val="Compact"/>
              <w:spacing w:line="276" w:lineRule="auto"/>
              <w:rPr>
                <w:rFonts w:ascii="Palatino Linotype" w:hAnsi="Palatino Linotype"/>
                <w:sz w:val="20"/>
                <w:szCs w:val="20"/>
              </w:rPr>
            </w:pPr>
            <w:r w:rsidRPr="00D354B8">
              <w:rPr>
                <w:rFonts w:ascii="Palatino Linotype" w:hAnsi="Palatino Linotype"/>
                <w:sz w:val="20"/>
                <w:szCs w:val="20"/>
              </w:rPr>
              <w:t>Availability of an open license.</w:t>
            </w:r>
          </w:p>
          <w:p w14:paraId="3CDD5329" w14:textId="12CD037C" w:rsidR="008F6707" w:rsidRPr="008E437E" w:rsidRDefault="00BA7F91" w:rsidP="00837196">
            <w:pPr>
              <w:pStyle w:val="Compact"/>
              <w:spacing w:line="276" w:lineRule="auto"/>
              <w:rPr>
                <w:rFonts w:ascii="Palatino Linotype" w:hAnsi="Palatino Linotype"/>
                <w:sz w:val="20"/>
                <w:szCs w:val="20"/>
              </w:rPr>
            </w:pPr>
            <w:r w:rsidRPr="00BA7F91">
              <w:rPr>
                <w:rFonts w:ascii="Palatino Linotype" w:hAnsi="Palatino Linotype"/>
                <w:sz w:val="20"/>
                <w:szCs w:val="20"/>
              </w:rPr>
              <w:t>Metadata is comprehensive and readily accessible.</w:t>
            </w:r>
          </w:p>
        </w:tc>
      </w:tr>
      <w:tr w:rsidR="000C2FB5" w:rsidRPr="006A2FAA" w14:paraId="5BB65AE4" w14:textId="77777777" w:rsidTr="10B08A61">
        <w:tc>
          <w:tcPr>
            <w:tcW w:w="817" w:type="pct"/>
          </w:tcPr>
          <w:p w14:paraId="5D5DCB29" w14:textId="4746FFED" w:rsidR="000C2FB5" w:rsidRPr="008E437E" w:rsidRDefault="00D56FFE"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 xml:space="preserve">Trusted &amp; </w:t>
            </w:r>
            <w:r w:rsidR="000C2FB5" w:rsidRPr="008E437E">
              <w:rPr>
                <w:rFonts w:ascii="Palatino Linotype" w:hAnsi="Palatino Linotype"/>
                <w:sz w:val="20"/>
                <w:szCs w:val="20"/>
              </w:rPr>
              <w:t xml:space="preserve">Relevant </w:t>
            </w:r>
          </w:p>
        </w:tc>
        <w:tc>
          <w:tcPr>
            <w:tcW w:w="1713" w:type="pct"/>
          </w:tcPr>
          <w:p w14:paraId="51DC6F68" w14:textId="6B0B3FC1" w:rsidR="000C2FB5" w:rsidRDefault="00204D30" w:rsidP="00837196">
            <w:pPr>
              <w:pStyle w:val="Compact"/>
              <w:spacing w:line="276" w:lineRule="auto"/>
              <w:rPr>
                <w:rFonts w:ascii="Palatino Linotype" w:hAnsi="Palatino Linotype"/>
                <w:sz w:val="20"/>
                <w:szCs w:val="20"/>
              </w:rPr>
            </w:pPr>
            <w:r w:rsidRPr="00204D30">
              <w:rPr>
                <w:rFonts w:ascii="Palatino Linotype" w:hAnsi="Palatino Linotype"/>
                <w:sz w:val="20"/>
                <w:szCs w:val="20"/>
              </w:rPr>
              <w:t xml:space="preserve">Data aligns with and informs global development goals, such as the UN Sustainable Development Goals, World Bank objectives, and sector-specific </w:t>
            </w:r>
            <w:r w:rsidR="00DD5B63">
              <w:rPr>
                <w:rFonts w:ascii="Palatino Linotype" w:hAnsi="Palatino Linotype"/>
                <w:sz w:val="20"/>
                <w:szCs w:val="20"/>
              </w:rPr>
              <w:t>priorities</w:t>
            </w:r>
            <w:r w:rsidRPr="00204D30">
              <w:rPr>
                <w:rFonts w:ascii="Palatino Linotype" w:hAnsi="Palatino Linotype"/>
                <w:sz w:val="20"/>
                <w:szCs w:val="20"/>
              </w:rPr>
              <w:t>.</w:t>
            </w:r>
          </w:p>
          <w:p w14:paraId="10E675EF" w14:textId="77777777" w:rsidR="004867B3" w:rsidRDefault="004867B3" w:rsidP="00837196">
            <w:pPr>
              <w:pStyle w:val="Compact"/>
              <w:spacing w:line="276" w:lineRule="auto"/>
              <w:rPr>
                <w:rFonts w:ascii="Palatino Linotype" w:hAnsi="Palatino Linotype"/>
                <w:sz w:val="20"/>
                <w:szCs w:val="20"/>
              </w:rPr>
            </w:pPr>
            <w:r w:rsidRPr="004867B3">
              <w:rPr>
                <w:rFonts w:ascii="Palatino Linotype" w:hAnsi="Palatino Linotype"/>
                <w:sz w:val="20"/>
                <w:szCs w:val="20"/>
              </w:rPr>
              <w:t>Data production ensures confidentiality and impartiality.</w:t>
            </w:r>
          </w:p>
          <w:p w14:paraId="7247CD51" w14:textId="5A95257C" w:rsidR="00ED328B" w:rsidRPr="008E437E" w:rsidRDefault="00ED328B" w:rsidP="00837196">
            <w:pPr>
              <w:pStyle w:val="Compact"/>
              <w:spacing w:line="276" w:lineRule="auto"/>
              <w:rPr>
                <w:rFonts w:ascii="Palatino Linotype" w:hAnsi="Palatino Linotype"/>
                <w:sz w:val="20"/>
                <w:szCs w:val="20"/>
              </w:rPr>
            </w:pPr>
            <w:r w:rsidRPr="10B08A61">
              <w:rPr>
                <w:rFonts w:ascii="Palatino Linotype" w:hAnsi="Palatino Linotype"/>
                <w:sz w:val="20"/>
                <w:szCs w:val="20"/>
              </w:rPr>
              <w:t xml:space="preserve">Data is sourced from reputable, established sources </w:t>
            </w:r>
          </w:p>
        </w:tc>
        <w:tc>
          <w:tcPr>
            <w:tcW w:w="0" w:type="auto"/>
          </w:tcPr>
          <w:p w14:paraId="479C8C12" w14:textId="5EF0856A" w:rsidR="000C2FB5" w:rsidRPr="008E437E" w:rsidRDefault="000179E1" w:rsidP="00837196">
            <w:pPr>
              <w:pStyle w:val="Compact"/>
              <w:spacing w:line="276" w:lineRule="auto"/>
              <w:rPr>
                <w:rFonts w:ascii="Palatino Linotype" w:hAnsi="Palatino Linotype"/>
                <w:sz w:val="20"/>
                <w:szCs w:val="20"/>
              </w:rPr>
            </w:pPr>
            <w:r w:rsidRPr="000179E1">
              <w:rPr>
                <w:rFonts w:ascii="Palatino Linotype" w:hAnsi="Palatino Linotype"/>
                <w:sz w:val="20"/>
                <w:szCs w:val="20"/>
              </w:rPr>
              <w:t>Engagement metrics, such as the number of unique visitors and frequency of citations.</w:t>
            </w:r>
          </w:p>
        </w:tc>
      </w:tr>
      <w:tr w:rsidR="000C2FB5" w:rsidRPr="006A2FAA" w14:paraId="0FC9FE58" w14:textId="77777777" w:rsidTr="10B08A61">
        <w:tc>
          <w:tcPr>
            <w:tcW w:w="817" w:type="pct"/>
          </w:tcPr>
          <w:p w14:paraId="7DC9BA2F" w14:textId="77777777" w:rsidR="000C2FB5" w:rsidRPr="008E437E" w:rsidRDefault="000C2FB5" w:rsidP="00837196">
            <w:pPr>
              <w:pStyle w:val="Compact"/>
              <w:spacing w:line="276" w:lineRule="auto"/>
              <w:rPr>
                <w:rFonts w:ascii="Palatino Linotype" w:hAnsi="Palatino Linotype"/>
                <w:sz w:val="20"/>
                <w:szCs w:val="20"/>
              </w:rPr>
            </w:pPr>
            <w:r w:rsidRPr="008E437E">
              <w:rPr>
                <w:rFonts w:ascii="Palatino Linotype" w:hAnsi="Palatino Linotype"/>
                <w:sz w:val="20"/>
                <w:szCs w:val="20"/>
              </w:rPr>
              <w:t>Adequate Coverage</w:t>
            </w:r>
          </w:p>
        </w:tc>
        <w:tc>
          <w:tcPr>
            <w:tcW w:w="1713" w:type="pct"/>
          </w:tcPr>
          <w:p w14:paraId="548E2A35" w14:textId="4B690EA5" w:rsidR="000C2FB5" w:rsidRDefault="00B10BAF" w:rsidP="00837196">
            <w:pPr>
              <w:pStyle w:val="Compact"/>
              <w:spacing w:line="276" w:lineRule="auto"/>
              <w:rPr>
                <w:rFonts w:ascii="Palatino Linotype" w:hAnsi="Palatino Linotype"/>
                <w:sz w:val="20"/>
                <w:szCs w:val="20"/>
              </w:rPr>
            </w:pPr>
            <w:r w:rsidRPr="00B10BAF">
              <w:rPr>
                <w:rFonts w:ascii="Palatino Linotype" w:hAnsi="Palatino Linotype"/>
                <w:sz w:val="20"/>
                <w:szCs w:val="20"/>
              </w:rPr>
              <w:t>Data values are regularly updated and are expected to continue being updated.</w:t>
            </w:r>
          </w:p>
          <w:p w14:paraId="3EF8A9B7" w14:textId="63E3FC15" w:rsidR="00B10BAF" w:rsidRPr="008E437E" w:rsidRDefault="00313DCE" w:rsidP="00837196">
            <w:pPr>
              <w:pStyle w:val="Compact"/>
              <w:spacing w:line="276" w:lineRule="auto"/>
              <w:rPr>
                <w:rFonts w:ascii="Palatino Linotype" w:hAnsi="Palatino Linotype"/>
                <w:sz w:val="20"/>
                <w:szCs w:val="20"/>
              </w:rPr>
            </w:pPr>
            <w:r w:rsidRPr="00313DCE">
              <w:rPr>
                <w:rFonts w:ascii="Palatino Linotype" w:hAnsi="Palatino Linotype"/>
                <w:sz w:val="20"/>
                <w:szCs w:val="20"/>
              </w:rPr>
              <w:t>Data includes relevant subgroup details for comprehensive analysis.</w:t>
            </w:r>
          </w:p>
        </w:tc>
        <w:tc>
          <w:tcPr>
            <w:tcW w:w="0" w:type="auto"/>
          </w:tcPr>
          <w:p w14:paraId="6493A912" w14:textId="1AFA5911" w:rsidR="000C2FB5" w:rsidRPr="008E437E" w:rsidRDefault="003A2FAD" w:rsidP="00837196">
            <w:pPr>
              <w:pStyle w:val="Compact"/>
              <w:spacing w:line="276" w:lineRule="auto"/>
              <w:rPr>
                <w:rFonts w:ascii="Palatino Linotype" w:hAnsi="Palatino Linotype"/>
                <w:sz w:val="20"/>
                <w:szCs w:val="20"/>
              </w:rPr>
            </w:pPr>
            <w:r w:rsidRPr="003A2FAD">
              <w:rPr>
                <w:rFonts w:ascii="Palatino Linotype" w:hAnsi="Palatino Linotype"/>
                <w:sz w:val="20"/>
                <w:szCs w:val="20"/>
              </w:rPr>
              <w:t>Coverage metrics, including the number of economies covered, the proportion of low- and middle-income economies, the range of years data spans, the most recent year data is available, and the presence of non-missing data points.</w:t>
            </w:r>
          </w:p>
        </w:tc>
      </w:tr>
      <w:tr w:rsidR="000C74DF" w:rsidRPr="006A2FAA" w14:paraId="33A1F0BA" w14:textId="77777777" w:rsidTr="10B08A61">
        <w:trPr>
          <w:cantSplit/>
          <w:trHeight w:val="1134"/>
        </w:trPr>
        <w:tc>
          <w:tcPr>
            <w:tcW w:w="817" w:type="pct"/>
            <w:vAlign w:val="center"/>
          </w:tcPr>
          <w:p w14:paraId="532F3189" w14:textId="13295900" w:rsidR="000C2FB5" w:rsidRPr="008E437E" w:rsidRDefault="000C2FB5" w:rsidP="0087179B">
            <w:pPr>
              <w:pStyle w:val="Compact"/>
              <w:spacing w:line="276" w:lineRule="auto"/>
              <w:rPr>
                <w:rFonts w:ascii="Palatino Linotype" w:hAnsi="Palatino Linotype"/>
                <w:sz w:val="20"/>
                <w:szCs w:val="20"/>
              </w:rPr>
            </w:pPr>
            <w:r w:rsidRPr="008E437E">
              <w:rPr>
                <w:rFonts w:ascii="Palatino Linotype" w:hAnsi="Palatino Linotype"/>
                <w:sz w:val="20"/>
                <w:szCs w:val="20"/>
              </w:rPr>
              <w:t>High Quality</w:t>
            </w:r>
          </w:p>
        </w:tc>
        <w:tc>
          <w:tcPr>
            <w:tcW w:w="1713" w:type="pct"/>
          </w:tcPr>
          <w:p w14:paraId="744D095A" w14:textId="77777777" w:rsidR="00EE0EF9" w:rsidRPr="00567FA9" w:rsidRDefault="00ED328B" w:rsidP="00837196">
            <w:pPr>
              <w:pStyle w:val="Compact"/>
              <w:spacing w:line="276" w:lineRule="auto"/>
              <w:rPr>
                <w:rFonts w:ascii="Palatino Linotype" w:hAnsi="Palatino Linotype"/>
                <w:sz w:val="20"/>
                <w:szCs w:val="20"/>
              </w:rPr>
            </w:pPr>
            <w:r w:rsidRPr="00567FA9">
              <w:rPr>
                <w:rFonts w:ascii="Palatino Linotype" w:hAnsi="Palatino Linotype"/>
                <w:sz w:val="20"/>
                <w:szCs w:val="20"/>
              </w:rPr>
              <w:t>Data c</w:t>
            </w:r>
            <w:r w:rsidR="3B2F3C6A" w:rsidRPr="00567FA9">
              <w:rPr>
                <w:rFonts w:ascii="Palatino Linotype" w:hAnsi="Palatino Linotype"/>
                <w:sz w:val="20"/>
                <w:szCs w:val="20"/>
              </w:rPr>
              <w:t>omplies with</w:t>
            </w:r>
            <w:r w:rsidR="00AD24D5" w:rsidRPr="00567FA9">
              <w:rPr>
                <w:rFonts w:ascii="Palatino Linotype" w:hAnsi="Palatino Linotype"/>
                <w:sz w:val="20"/>
                <w:szCs w:val="20"/>
              </w:rPr>
              <w:t xml:space="preserve"> domain relevant</w:t>
            </w:r>
            <w:r w:rsidR="3B2F3C6A" w:rsidRPr="00567FA9">
              <w:rPr>
                <w:rFonts w:ascii="Palatino Linotype" w:hAnsi="Palatino Linotype"/>
                <w:sz w:val="20"/>
                <w:szCs w:val="20"/>
              </w:rPr>
              <w:t xml:space="preserve"> international standards</w:t>
            </w:r>
            <w:r w:rsidR="00B8162D" w:rsidRPr="00567FA9">
              <w:rPr>
                <w:rFonts w:ascii="Palatino Linotype" w:hAnsi="Palatino Linotype"/>
                <w:sz w:val="20"/>
                <w:szCs w:val="20"/>
              </w:rPr>
              <w:t xml:space="preserve">, </w:t>
            </w:r>
            <w:r w:rsidR="00511717" w:rsidRPr="00567FA9">
              <w:rPr>
                <w:rFonts w:ascii="Palatino Linotype" w:hAnsi="Palatino Linotype"/>
                <w:sz w:val="20"/>
                <w:szCs w:val="20"/>
              </w:rPr>
              <w:t>when</w:t>
            </w:r>
            <w:r w:rsidR="00091F11" w:rsidRPr="00567FA9">
              <w:rPr>
                <w:rFonts w:ascii="Palatino Linotype" w:hAnsi="Palatino Linotype"/>
                <w:sz w:val="20"/>
                <w:szCs w:val="20"/>
              </w:rPr>
              <w:t xml:space="preserve"> relevant, the meas</w:t>
            </w:r>
            <w:r w:rsidR="00B8162D" w:rsidRPr="00567FA9">
              <w:rPr>
                <w:rFonts w:ascii="Palatino Linotype" w:hAnsi="Palatino Linotype"/>
                <w:sz w:val="20"/>
                <w:szCs w:val="20"/>
              </w:rPr>
              <w:t xml:space="preserve">ures of </w:t>
            </w:r>
            <w:r w:rsidR="00211169" w:rsidRPr="00567FA9">
              <w:rPr>
                <w:rFonts w:ascii="Palatino Linotype" w:hAnsi="Palatino Linotype"/>
                <w:sz w:val="20"/>
                <w:szCs w:val="20"/>
              </w:rPr>
              <w:t xml:space="preserve">accuracy or </w:t>
            </w:r>
            <w:r w:rsidR="00B8162D" w:rsidRPr="00567FA9">
              <w:rPr>
                <w:rFonts w:ascii="Palatino Linotype" w:hAnsi="Palatino Linotype"/>
                <w:sz w:val="20"/>
                <w:szCs w:val="20"/>
              </w:rPr>
              <w:t>precision</w:t>
            </w:r>
            <w:r w:rsidR="00632F51" w:rsidRPr="00567FA9">
              <w:rPr>
                <w:rFonts w:ascii="Palatino Linotype" w:hAnsi="Palatino Linotype"/>
                <w:sz w:val="20"/>
                <w:szCs w:val="20"/>
              </w:rPr>
              <w:t xml:space="preserve"> </w:t>
            </w:r>
            <w:r w:rsidR="00647602" w:rsidRPr="00567FA9">
              <w:rPr>
                <w:rFonts w:ascii="Palatino Linotype" w:hAnsi="Palatino Linotype"/>
                <w:sz w:val="20"/>
                <w:szCs w:val="20"/>
              </w:rPr>
              <w:t>are considered</w:t>
            </w:r>
          </w:p>
          <w:p w14:paraId="5BFE8B19" w14:textId="77777777" w:rsidR="00272952" w:rsidRPr="00567FA9" w:rsidRDefault="685C225B" w:rsidP="00837196">
            <w:pPr>
              <w:pStyle w:val="Compact"/>
              <w:spacing w:line="276" w:lineRule="auto"/>
              <w:rPr>
                <w:rFonts w:ascii="Palatino Linotype" w:hAnsi="Palatino Linotype"/>
                <w:sz w:val="20"/>
                <w:szCs w:val="20"/>
              </w:rPr>
            </w:pPr>
            <w:r w:rsidRPr="00567FA9">
              <w:rPr>
                <w:rFonts w:ascii="Palatino Linotype" w:hAnsi="Palatino Linotype"/>
                <w:sz w:val="20"/>
                <w:szCs w:val="20"/>
              </w:rPr>
              <w:t>Consistency in methodology over time, ensuring comparability.</w:t>
            </w:r>
          </w:p>
          <w:p w14:paraId="548C3E1E" w14:textId="4F2B2DCD" w:rsidR="00567FA9" w:rsidRPr="00567FA9" w:rsidRDefault="00567FA9" w:rsidP="00837196">
            <w:pPr>
              <w:pStyle w:val="Compact"/>
              <w:spacing w:line="276" w:lineRule="auto"/>
              <w:rPr>
                <w:rFonts w:ascii="Palatino Linotype" w:hAnsi="Palatino Linotype"/>
                <w:sz w:val="20"/>
                <w:szCs w:val="20"/>
              </w:rPr>
            </w:pPr>
            <w:r w:rsidRPr="00A233B9">
              <w:rPr>
                <w:rFonts w:ascii="Palatino Linotype" w:eastAsia="Times New Roman" w:hAnsi="Palatino Linotype" w:cs="Calibri"/>
                <w:color w:val="000000"/>
                <w:sz w:val="20"/>
                <w:szCs w:val="20"/>
              </w:rPr>
              <w:t>Data is unique and does not duplicate other available data, ensuring efficiency and clarity.</w:t>
            </w:r>
          </w:p>
        </w:tc>
        <w:tc>
          <w:tcPr>
            <w:tcW w:w="0" w:type="auto"/>
          </w:tcPr>
          <w:p w14:paraId="2337ED93" w14:textId="5245E03A" w:rsidR="000C2FB5" w:rsidRPr="008E437E" w:rsidRDefault="000C2FB5" w:rsidP="00837196">
            <w:pPr>
              <w:pStyle w:val="Compact"/>
              <w:spacing w:line="276" w:lineRule="auto"/>
              <w:rPr>
                <w:rFonts w:ascii="Palatino Linotype" w:hAnsi="Palatino Linotype"/>
                <w:sz w:val="20"/>
                <w:szCs w:val="20"/>
              </w:rPr>
            </w:pPr>
          </w:p>
        </w:tc>
      </w:tr>
    </w:tbl>
    <w:p w14:paraId="38CB8F9A" w14:textId="4E4D6B74" w:rsidR="00DD4D4B" w:rsidRDefault="00DD4D4B" w:rsidP="00837196">
      <w:pPr>
        <w:rPr>
          <w:rFonts w:ascii="Palatino Linotype" w:eastAsiaTheme="minorHAnsi" w:hAnsi="Palatino Linotype"/>
          <w:sz w:val="22"/>
          <w:szCs w:val="22"/>
        </w:rPr>
      </w:pPr>
    </w:p>
    <w:p w14:paraId="0B831E59" w14:textId="0BCA52BA" w:rsidR="008F76EE" w:rsidRPr="008E437E" w:rsidRDefault="008F76EE" w:rsidP="00837196">
      <w:pPr>
        <w:rPr>
          <w:rFonts w:ascii="Palatino Linotype" w:eastAsiaTheme="minorHAnsi" w:hAnsi="Palatino Linotype"/>
          <w:sz w:val="22"/>
          <w:szCs w:val="22"/>
        </w:rPr>
      </w:pPr>
      <w:r w:rsidRPr="008F76EE">
        <w:rPr>
          <w:rFonts w:ascii="Palatino Linotype" w:eastAsiaTheme="minorHAnsi" w:hAnsi="Palatino Linotype"/>
          <w:sz w:val="22"/>
          <w:szCs w:val="22"/>
        </w:rPr>
        <w:t xml:space="preserve">While it is uncommon for indicators to meet all the criteria </w:t>
      </w:r>
      <w:r w:rsidR="003C2F45">
        <w:rPr>
          <w:rFonts w:ascii="Palatino Linotype" w:eastAsiaTheme="minorHAnsi" w:hAnsi="Palatino Linotype"/>
          <w:sz w:val="22"/>
          <w:szCs w:val="22"/>
        </w:rPr>
        <w:t>completely</w:t>
      </w:r>
      <w:r w:rsidRPr="008F76EE">
        <w:rPr>
          <w:rFonts w:ascii="Palatino Linotype" w:eastAsiaTheme="minorHAnsi" w:hAnsi="Palatino Linotype"/>
          <w:sz w:val="22"/>
          <w:szCs w:val="22"/>
        </w:rPr>
        <w:t xml:space="preserve">, the World Development Indicators (WDI) team utilizes a scoring system to initially gauge an indicator's suitability. This system quantitatively assesses each indicator against the established criteria, providing a preliminary measure of its appropriateness for inclusion. However, this is just the first step. The team also carefully considers additional qualitative factors—those that are not as easily </w:t>
      </w:r>
      <w:r w:rsidRPr="008F76EE">
        <w:rPr>
          <w:rFonts w:ascii="Palatino Linotype" w:eastAsiaTheme="minorHAnsi" w:hAnsi="Palatino Linotype"/>
          <w:sz w:val="22"/>
          <w:szCs w:val="22"/>
        </w:rPr>
        <w:lastRenderedPageBreak/>
        <w:t xml:space="preserve">measured—to ensure a </w:t>
      </w:r>
      <w:r w:rsidR="002D7FA5">
        <w:rPr>
          <w:rFonts w:ascii="Palatino Linotype" w:eastAsiaTheme="minorHAnsi" w:hAnsi="Palatino Linotype"/>
          <w:sz w:val="22"/>
          <w:szCs w:val="22"/>
        </w:rPr>
        <w:t>well-rounded</w:t>
      </w:r>
      <w:r w:rsidR="002D7FA5" w:rsidRPr="008F76EE">
        <w:rPr>
          <w:rFonts w:ascii="Palatino Linotype" w:eastAsiaTheme="minorHAnsi" w:hAnsi="Palatino Linotype"/>
          <w:sz w:val="22"/>
          <w:szCs w:val="22"/>
        </w:rPr>
        <w:t xml:space="preserve"> </w:t>
      </w:r>
      <w:r w:rsidRPr="008F76EE">
        <w:rPr>
          <w:rFonts w:ascii="Palatino Linotype" w:eastAsiaTheme="minorHAnsi" w:hAnsi="Palatino Linotype"/>
          <w:sz w:val="22"/>
          <w:szCs w:val="22"/>
        </w:rPr>
        <w:t>evaluation. Together, these quantitative scores and qualitative assessments form a robust framework for deciding on the inclusion or exclusion of indicators in the WDI.</w:t>
      </w:r>
      <w:r w:rsidR="001B787A">
        <w:rPr>
          <w:rStyle w:val="FootnoteReference"/>
          <w:rFonts w:ascii="Palatino Linotype" w:eastAsiaTheme="minorHAnsi" w:hAnsi="Palatino Linotype"/>
        </w:rPr>
        <w:footnoteReference w:id="6"/>
      </w:r>
    </w:p>
    <w:p w14:paraId="07188BD1" w14:textId="7000BF20" w:rsidR="00144379" w:rsidRPr="008E437E" w:rsidRDefault="00596F6A" w:rsidP="00837196">
      <w:pPr>
        <w:pStyle w:val="BodyText"/>
        <w:jc w:val="left"/>
        <w:rPr>
          <w:rFonts w:ascii="Palatino Linotype" w:eastAsiaTheme="minorHAnsi" w:hAnsi="Palatino Linotype"/>
          <w:b/>
          <w:sz w:val="24"/>
          <w:szCs w:val="24"/>
        </w:rPr>
      </w:pPr>
      <w:r w:rsidRPr="008E437E">
        <w:rPr>
          <w:rFonts w:ascii="Palatino Linotype" w:eastAsiaTheme="minorHAnsi" w:hAnsi="Palatino Linotype"/>
          <w:b/>
          <w:sz w:val="24"/>
          <w:szCs w:val="24"/>
        </w:rPr>
        <w:t>Quantitative Criteria</w:t>
      </w:r>
      <w:r w:rsidR="00735145">
        <w:rPr>
          <w:rFonts w:ascii="Palatino Linotype" w:eastAsiaTheme="minorHAnsi" w:hAnsi="Palatino Linotype"/>
          <w:b/>
          <w:sz w:val="24"/>
          <w:szCs w:val="24"/>
        </w:rPr>
        <w:t xml:space="preserve"> for </w:t>
      </w:r>
      <w:r w:rsidR="003862DC">
        <w:rPr>
          <w:rFonts w:ascii="Palatino Linotype" w:eastAsiaTheme="minorHAnsi" w:hAnsi="Palatino Linotype"/>
          <w:b/>
          <w:sz w:val="24"/>
          <w:szCs w:val="24"/>
        </w:rPr>
        <w:t>I</w:t>
      </w:r>
      <w:r w:rsidR="00735145">
        <w:rPr>
          <w:rFonts w:ascii="Palatino Linotype" w:eastAsiaTheme="minorHAnsi" w:hAnsi="Palatino Linotype"/>
          <w:b/>
          <w:sz w:val="24"/>
          <w:szCs w:val="24"/>
        </w:rPr>
        <w:t>nclusion</w:t>
      </w:r>
    </w:p>
    <w:p w14:paraId="5887B0A1" w14:textId="67EC9A6C" w:rsidR="00144379" w:rsidRPr="008E437E" w:rsidRDefault="00144379" w:rsidP="00837196">
      <w:pPr>
        <w:pStyle w:val="BodyText"/>
        <w:jc w:val="left"/>
        <w:rPr>
          <w:rFonts w:ascii="Palatino Linotype" w:eastAsiaTheme="minorHAnsi" w:hAnsi="Palatino Linotype"/>
          <w:b/>
          <w:sz w:val="22"/>
          <w:szCs w:val="22"/>
        </w:rPr>
      </w:pPr>
      <w:r w:rsidRPr="008E437E">
        <w:rPr>
          <w:rFonts w:ascii="Palatino Linotype" w:eastAsiaTheme="minorHAnsi" w:hAnsi="Palatino Linotype"/>
          <w:b/>
          <w:sz w:val="22"/>
          <w:szCs w:val="22"/>
        </w:rPr>
        <w:t>Easy to Use</w:t>
      </w:r>
    </w:p>
    <w:p w14:paraId="31BFD270" w14:textId="77777777" w:rsidR="00A92E1E" w:rsidRPr="00422575" w:rsidRDefault="0044350D" w:rsidP="00A92E1E">
      <w:pPr>
        <w:pStyle w:val="ListParagraph"/>
        <w:numPr>
          <w:ilvl w:val="0"/>
          <w:numId w:val="15"/>
        </w:numPr>
        <w:rPr>
          <w:rFonts w:ascii="Palatino Linotype" w:hAnsi="Palatino Linotype"/>
          <w:sz w:val="22"/>
          <w:szCs w:val="22"/>
        </w:rPr>
      </w:pPr>
      <w:r w:rsidRPr="1E3F3CBB">
        <w:rPr>
          <w:rFonts w:ascii="Palatino Linotype" w:hAnsi="Palatino Linotype"/>
          <w:b/>
          <w:sz w:val="22"/>
          <w:szCs w:val="22"/>
        </w:rPr>
        <w:t xml:space="preserve">Metadata Availability: </w:t>
      </w:r>
      <w:r w:rsidR="00A92E1E" w:rsidRPr="1E3F3CBB">
        <w:rPr>
          <w:rFonts w:ascii="Palatino Linotype" w:hAnsi="Palatino Linotype"/>
          <w:sz w:val="22"/>
          <w:szCs w:val="22"/>
        </w:rPr>
        <w:t>Does the indicator include essential metadata? This encompasses a clear indicator name, description, definition, relevance to development, measurement units, statistical concepts, methodology, aggregation method, and data sources, as specified in annex Table A2.</w:t>
      </w:r>
    </w:p>
    <w:p w14:paraId="7C22F918" w14:textId="50C0C5A8" w:rsidR="00695FCD" w:rsidRPr="00422575" w:rsidRDefault="00695FCD" w:rsidP="00AA7EC9">
      <w:pPr>
        <w:pStyle w:val="BodyText"/>
        <w:numPr>
          <w:ilvl w:val="0"/>
          <w:numId w:val="15"/>
        </w:numPr>
        <w:jc w:val="left"/>
        <w:rPr>
          <w:rFonts w:ascii="Palatino Linotype" w:eastAsiaTheme="minorHAnsi" w:hAnsi="Palatino Linotype"/>
          <w:bCs/>
          <w:sz w:val="22"/>
          <w:szCs w:val="22"/>
        </w:rPr>
      </w:pPr>
      <w:r w:rsidRPr="00A92E1E">
        <w:rPr>
          <w:rFonts w:ascii="Palatino Linotype" w:eastAsiaTheme="minorHAnsi" w:hAnsi="Palatino Linotype"/>
          <w:b/>
          <w:sz w:val="22"/>
          <w:szCs w:val="22"/>
        </w:rPr>
        <w:t xml:space="preserve">Open License: </w:t>
      </w:r>
      <w:r w:rsidR="004B08F9" w:rsidRPr="00422575">
        <w:rPr>
          <w:rFonts w:ascii="Palatino Linotype" w:eastAsiaTheme="minorHAnsi" w:hAnsi="Palatino Linotype"/>
          <w:bCs/>
          <w:sz w:val="22"/>
          <w:szCs w:val="22"/>
        </w:rPr>
        <w:t>Is the data distributed under an open license, such as CC BY 4.0?</w:t>
      </w:r>
    </w:p>
    <w:p w14:paraId="40633B9D" w14:textId="289A6792" w:rsidR="00817B47" w:rsidRPr="008E437E" w:rsidRDefault="004E2300" w:rsidP="00837196">
      <w:pPr>
        <w:pStyle w:val="BodyText"/>
        <w:jc w:val="left"/>
        <w:rPr>
          <w:rFonts w:ascii="Palatino Linotype" w:eastAsiaTheme="minorHAnsi" w:hAnsi="Palatino Linotype"/>
          <w:b/>
          <w:sz w:val="22"/>
          <w:szCs w:val="22"/>
        </w:rPr>
      </w:pPr>
      <w:r w:rsidRPr="008E437E">
        <w:rPr>
          <w:rFonts w:ascii="Palatino Linotype" w:eastAsiaTheme="minorHAnsi" w:hAnsi="Palatino Linotype"/>
          <w:b/>
          <w:sz w:val="22"/>
          <w:szCs w:val="22"/>
        </w:rPr>
        <w:t xml:space="preserve">Trusted &amp; </w:t>
      </w:r>
      <w:r w:rsidR="00817B47" w:rsidRPr="008E437E">
        <w:rPr>
          <w:rFonts w:ascii="Palatino Linotype" w:eastAsiaTheme="minorHAnsi" w:hAnsi="Palatino Linotype"/>
          <w:b/>
          <w:sz w:val="22"/>
          <w:szCs w:val="22"/>
        </w:rPr>
        <w:t>Relevan</w:t>
      </w:r>
      <w:r w:rsidRPr="008E437E">
        <w:rPr>
          <w:rFonts w:ascii="Palatino Linotype" w:eastAsiaTheme="minorHAnsi" w:hAnsi="Palatino Linotype"/>
          <w:b/>
          <w:sz w:val="22"/>
          <w:szCs w:val="22"/>
        </w:rPr>
        <w:t>t</w:t>
      </w:r>
    </w:p>
    <w:p w14:paraId="5469B86B" w14:textId="1FEC8FD7" w:rsidR="00817B47" w:rsidRPr="008E437E" w:rsidRDefault="00817B47" w:rsidP="00837196">
      <w:pPr>
        <w:pStyle w:val="BodyText"/>
        <w:numPr>
          <w:ilvl w:val="0"/>
          <w:numId w:val="16"/>
        </w:numPr>
        <w:jc w:val="left"/>
        <w:rPr>
          <w:rFonts w:ascii="Palatino Linotype" w:hAnsi="Palatino Linotype"/>
          <w:b/>
          <w:sz w:val="22"/>
          <w:szCs w:val="22"/>
        </w:rPr>
      </w:pPr>
      <w:r w:rsidRPr="7228C2EB">
        <w:rPr>
          <w:rFonts w:ascii="Palatino Linotype" w:hAnsi="Palatino Linotype"/>
          <w:b/>
          <w:sz w:val="22"/>
          <w:szCs w:val="22"/>
        </w:rPr>
        <w:t>User Metrics</w:t>
      </w:r>
      <w:r w:rsidRPr="7228C2EB">
        <w:rPr>
          <w:rFonts w:ascii="Palatino Linotype" w:hAnsi="Palatino Linotype"/>
          <w:sz w:val="22"/>
          <w:szCs w:val="22"/>
        </w:rPr>
        <w:t>: </w:t>
      </w:r>
      <w:r w:rsidR="00216DC6" w:rsidRPr="7228C2EB">
        <w:rPr>
          <w:rFonts w:ascii="Palatino Linotype" w:hAnsi="Palatino Linotype"/>
          <w:sz w:val="22"/>
          <w:szCs w:val="22"/>
        </w:rPr>
        <w:t>What is the user interaction with the data over a year, including searches, browsing, downloads, or citations?</w:t>
      </w:r>
    </w:p>
    <w:p w14:paraId="1448D004" w14:textId="0D2639E9" w:rsidR="00817B47" w:rsidRPr="008E437E" w:rsidRDefault="00817B47" w:rsidP="00837196">
      <w:pPr>
        <w:pStyle w:val="BodyText"/>
        <w:jc w:val="left"/>
        <w:rPr>
          <w:rFonts w:ascii="Palatino Linotype" w:eastAsiaTheme="minorHAnsi" w:hAnsi="Palatino Linotype"/>
          <w:b/>
          <w:sz w:val="22"/>
          <w:szCs w:val="22"/>
        </w:rPr>
      </w:pPr>
      <w:r w:rsidRPr="008E437E">
        <w:rPr>
          <w:rFonts w:ascii="Palatino Linotype" w:eastAsiaTheme="minorHAnsi" w:hAnsi="Palatino Linotype"/>
          <w:b/>
          <w:sz w:val="22"/>
          <w:szCs w:val="22"/>
        </w:rPr>
        <w:t>Adequate Coverage</w:t>
      </w:r>
    </w:p>
    <w:p w14:paraId="22CEA1F6" w14:textId="1594DD8E" w:rsidR="00596F6A" w:rsidRPr="008E437E" w:rsidRDefault="00596F6A" w:rsidP="00731EDB">
      <w:pPr>
        <w:pStyle w:val="BodyText"/>
        <w:numPr>
          <w:ilvl w:val="0"/>
          <w:numId w:val="13"/>
        </w:numPr>
        <w:jc w:val="left"/>
        <w:rPr>
          <w:rFonts w:ascii="Palatino Linotype" w:eastAsiaTheme="minorHAnsi" w:hAnsi="Palatino Linotype"/>
          <w:sz w:val="22"/>
          <w:szCs w:val="22"/>
        </w:rPr>
      </w:pPr>
      <w:r w:rsidRPr="008E437E">
        <w:rPr>
          <w:rFonts w:ascii="Palatino Linotype" w:eastAsiaTheme="minorHAnsi" w:hAnsi="Palatino Linotype"/>
          <w:b/>
          <w:sz w:val="22"/>
          <w:szCs w:val="22"/>
        </w:rPr>
        <w:t>Number of economies</w:t>
      </w:r>
      <w:r w:rsidRPr="008E437E">
        <w:rPr>
          <w:rFonts w:ascii="Palatino Linotype" w:eastAsiaTheme="minorHAnsi" w:hAnsi="Palatino Linotype"/>
          <w:sz w:val="22"/>
          <w:szCs w:val="22"/>
        </w:rPr>
        <w:t>: </w:t>
      </w:r>
      <w:r w:rsidR="00707F8B" w:rsidRPr="00707F8B">
        <w:rPr>
          <w:rFonts w:ascii="Palatino Linotype" w:eastAsiaTheme="minorHAnsi" w:hAnsi="Palatino Linotype"/>
          <w:sz w:val="22"/>
          <w:szCs w:val="22"/>
        </w:rPr>
        <w:t>For how many economies is data available for the indicator?</w:t>
      </w:r>
    </w:p>
    <w:p w14:paraId="605457DA" w14:textId="1938F74B" w:rsidR="0041510A" w:rsidRPr="0041510A" w:rsidRDefault="002F2320" w:rsidP="00731EDB">
      <w:pPr>
        <w:pStyle w:val="ListParagraph"/>
        <w:numPr>
          <w:ilvl w:val="0"/>
          <w:numId w:val="13"/>
        </w:numPr>
        <w:jc w:val="left"/>
        <w:rPr>
          <w:rFonts w:ascii="Palatino Linotype" w:eastAsiaTheme="minorHAnsi" w:hAnsi="Palatino Linotype"/>
          <w:sz w:val="22"/>
          <w:szCs w:val="22"/>
        </w:rPr>
      </w:pPr>
      <w:r w:rsidRPr="0041510A">
        <w:rPr>
          <w:rFonts w:ascii="Palatino Linotype" w:eastAsiaTheme="minorHAnsi" w:hAnsi="Palatino Linotype"/>
          <w:b/>
          <w:sz w:val="22"/>
          <w:szCs w:val="22"/>
        </w:rPr>
        <w:t xml:space="preserve">Percent </w:t>
      </w:r>
      <w:r w:rsidR="00596F6A" w:rsidRPr="0041510A">
        <w:rPr>
          <w:rFonts w:ascii="Palatino Linotype" w:eastAsiaTheme="minorHAnsi" w:hAnsi="Palatino Linotype"/>
          <w:b/>
          <w:sz w:val="22"/>
          <w:szCs w:val="22"/>
        </w:rPr>
        <w:t>of low- and middle-income economies</w:t>
      </w:r>
      <w:r w:rsidR="00596F6A" w:rsidRPr="0041510A">
        <w:rPr>
          <w:rFonts w:ascii="Palatino Linotype" w:eastAsiaTheme="minorHAnsi" w:hAnsi="Palatino Linotype"/>
          <w:sz w:val="22"/>
          <w:szCs w:val="22"/>
        </w:rPr>
        <w:t>: </w:t>
      </w:r>
      <w:r w:rsidR="0041510A" w:rsidRPr="0041510A">
        <w:rPr>
          <w:rFonts w:ascii="Palatino Linotype" w:eastAsiaTheme="minorHAnsi" w:hAnsi="Palatino Linotype"/>
          <w:sz w:val="22"/>
          <w:szCs w:val="22"/>
        </w:rPr>
        <w:t>What is the percentage of data coverage for low- and middle-income economies</w:t>
      </w:r>
      <w:r w:rsidR="0041510A">
        <w:rPr>
          <w:rFonts w:ascii="Palatino Linotype" w:eastAsiaTheme="minorHAnsi" w:hAnsi="Palatino Linotype"/>
          <w:sz w:val="22"/>
          <w:szCs w:val="22"/>
        </w:rPr>
        <w:t xml:space="preserve"> (LMICs)</w:t>
      </w:r>
      <w:r w:rsidR="0041510A" w:rsidRPr="0041510A">
        <w:rPr>
          <w:rFonts w:ascii="Palatino Linotype" w:eastAsiaTheme="minorHAnsi" w:hAnsi="Palatino Linotype"/>
          <w:sz w:val="22"/>
          <w:szCs w:val="22"/>
        </w:rPr>
        <w:t>, which are a focus of the World Bank's mission?</w:t>
      </w:r>
    </w:p>
    <w:p w14:paraId="3A3B6B18" w14:textId="77777777" w:rsidR="00F0730A" w:rsidRPr="00F25610" w:rsidRDefault="00F0730A" w:rsidP="00731EDB">
      <w:pPr>
        <w:pStyle w:val="ListParagraph"/>
        <w:numPr>
          <w:ilvl w:val="0"/>
          <w:numId w:val="13"/>
        </w:numPr>
        <w:jc w:val="left"/>
        <w:rPr>
          <w:rFonts w:ascii="Palatino Linotype" w:hAnsi="Palatino Linotype"/>
          <w:sz w:val="22"/>
          <w:szCs w:val="22"/>
        </w:rPr>
      </w:pPr>
      <w:r w:rsidRPr="00F25610">
        <w:rPr>
          <w:rFonts w:ascii="Palatino Linotype" w:hAnsi="Palatino Linotype"/>
          <w:b/>
          <w:bCs/>
          <w:sz w:val="22"/>
          <w:szCs w:val="22"/>
        </w:rPr>
        <w:t>Span of years</w:t>
      </w:r>
      <w:r w:rsidRPr="00F25610">
        <w:rPr>
          <w:rFonts w:ascii="Palatino Linotype" w:hAnsi="Palatino Linotype"/>
          <w:sz w:val="22"/>
          <w:szCs w:val="22"/>
        </w:rPr>
        <w:t>: What is the range of years for which data is available, and how many years does this span cover, as determined by the difference between the earliest and latest years with available data?</w:t>
      </w:r>
    </w:p>
    <w:p w14:paraId="4CE50302" w14:textId="5CB45DB8" w:rsidR="00CD637B" w:rsidRDefault="00F07462" w:rsidP="00731EDB">
      <w:pPr>
        <w:pStyle w:val="ListParagraph"/>
        <w:numPr>
          <w:ilvl w:val="0"/>
          <w:numId w:val="19"/>
        </w:numPr>
        <w:jc w:val="left"/>
        <w:rPr>
          <w:rFonts w:ascii="Palatino Linotype" w:eastAsiaTheme="minorHAnsi" w:hAnsi="Palatino Linotype"/>
          <w:sz w:val="22"/>
          <w:szCs w:val="22"/>
        </w:rPr>
      </w:pPr>
      <w:r w:rsidRPr="00CD637B">
        <w:rPr>
          <w:rFonts w:ascii="Palatino Linotype" w:eastAsiaTheme="minorHAnsi" w:hAnsi="Palatino Linotype"/>
          <w:b/>
          <w:bCs/>
          <w:sz w:val="22"/>
          <w:szCs w:val="22"/>
        </w:rPr>
        <w:t>Timeliness of data</w:t>
      </w:r>
      <w:r w:rsidR="00596F6A" w:rsidRPr="00CD637B">
        <w:rPr>
          <w:rFonts w:ascii="Palatino Linotype" w:eastAsiaTheme="minorHAnsi" w:hAnsi="Palatino Linotype"/>
          <w:sz w:val="22"/>
          <w:szCs w:val="22"/>
        </w:rPr>
        <w:t>: </w:t>
      </w:r>
      <w:r w:rsidRPr="00CD637B">
        <w:rPr>
          <w:rFonts w:ascii="Palatino Linotype" w:eastAsiaTheme="minorHAnsi" w:hAnsi="Palatino Linotype"/>
          <w:sz w:val="22"/>
          <w:szCs w:val="22"/>
        </w:rPr>
        <w:t>What is the timeliness of the data? This</w:t>
      </w:r>
      <w:r w:rsidR="00082E23">
        <w:rPr>
          <w:rFonts w:ascii="Palatino Linotype" w:eastAsiaTheme="minorHAnsi" w:hAnsi="Palatino Linotype"/>
          <w:sz w:val="22"/>
          <w:szCs w:val="22"/>
        </w:rPr>
        <w:t xml:space="preserve"> is</w:t>
      </w:r>
      <w:r w:rsidRPr="00CD637B">
        <w:rPr>
          <w:rFonts w:ascii="Palatino Linotype" w:eastAsiaTheme="minorHAnsi" w:hAnsi="Palatino Linotype"/>
          <w:sz w:val="22"/>
          <w:szCs w:val="22"/>
        </w:rPr>
        <w:t xml:space="preserve"> measured using two metrics: </w:t>
      </w:r>
    </w:p>
    <w:p w14:paraId="5BAA1AF8" w14:textId="5AAE4AAF" w:rsidR="00596F6A" w:rsidRPr="00422575" w:rsidRDefault="00CD637B" w:rsidP="00731EDB">
      <w:pPr>
        <w:pStyle w:val="ListParagraph"/>
        <w:numPr>
          <w:ilvl w:val="1"/>
          <w:numId w:val="19"/>
        </w:numPr>
        <w:jc w:val="left"/>
        <w:rPr>
          <w:rFonts w:ascii="Palatino Linotype" w:eastAsiaTheme="minorHAnsi" w:hAnsi="Palatino Linotype"/>
          <w:sz w:val="22"/>
          <w:szCs w:val="22"/>
        </w:rPr>
      </w:pPr>
      <w:r>
        <w:rPr>
          <w:rFonts w:ascii="Palatino Linotype" w:hAnsi="Palatino Linotype"/>
          <w:b/>
          <w:bCs/>
          <w:sz w:val="22"/>
          <w:szCs w:val="22"/>
        </w:rPr>
        <w:t>Absolute</w:t>
      </w:r>
      <w:r w:rsidRPr="006C1969">
        <w:rPr>
          <w:rFonts w:ascii="Palatino Linotype" w:hAnsi="Palatino Linotype"/>
          <w:b/>
          <w:bCs/>
          <w:sz w:val="22"/>
          <w:szCs w:val="22"/>
        </w:rPr>
        <w:t xml:space="preserve"> most recent year</w:t>
      </w:r>
      <w:r>
        <w:rPr>
          <w:rFonts w:ascii="Palatino Linotype" w:hAnsi="Palatino Linotype"/>
          <w:b/>
          <w:bCs/>
          <w:sz w:val="22"/>
          <w:szCs w:val="22"/>
        </w:rPr>
        <w:t>:</w:t>
      </w:r>
      <w:r w:rsidRPr="00CD637B">
        <w:rPr>
          <w:rFonts w:ascii="Palatino Linotype" w:eastAsiaTheme="minorHAnsi" w:hAnsi="Palatino Linotype"/>
          <w:sz w:val="22"/>
          <w:szCs w:val="22"/>
        </w:rPr>
        <w:t xml:space="preserve"> </w:t>
      </w:r>
      <w:r w:rsidR="00042CAD" w:rsidRPr="00CD637B">
        <w:rPr>
          <w:rFonts w:ascii="Palatino Linotype" w:eastAsiaTheme="minorHAnsi" w:hAnsi="Palatino Linotype"/>
          <w:sz w:val="22"/>
          <w:szCs w:val="22"/>
        </w:rPr>
        <w:t>What is the latest year for which the indicator's data is available</w:t>
      </w:r>
      <w:r w:rsidR="00B6150C">
        <w:rPr>
          <w:rFonts w:ascii="Palatino Linotype" w:eastAsiaTheme="minorHAnsi" w:hAnsi="Palatino Linotype"/>
          <w:sz w:val="22"/>
          <w:szCs w:val="22"/>
        </w:rPr>
        <w:t xml:space="preserve"> across any economy</w:t>
      </w:r>
      <w:r w:rsidR="00042CAD" w:rsidRPr="00CD637B">
        <w:rPr>
          <w:rFonts w:ascii="Palatino Linotype" w:eastAsiaTheme="minorHAnsi" w:hAnsi="Palatino Linotype"/>
          <w:sz w:val="22"/>
          <w:szCs w:val="22"/>
        </w:rPr>
        <w:t>?</w:t>
      </w:r>
    </w:p>
    <w:p w14:paraId="47691E8B" w14:textId="0BBF5532" w:rsidR="00A13A83" w:rsidRDefault="5D503FED" w:rsidP="00731EDB">
      <w:pPr>
        <w:pStyle w:val="ListParagraph"/>
        <w:numPr>
          <w:ilvl w:val="1"/>
          <w:numId w:val="13"/>
        </w:numPr>
        <w:jc w:val="left"/>
        <w:rPr>
          <w:rFonts w:ascii="Palatino Linotype" w:hAnsi="Palatino Linotype"/>
          <w:sz w:val="22"/>
          <w:szCs w:val="22"/>
        </w:rPr>
      </w:pPr>
      <w:r w:rsidRPr="006C1969">
        <w:rPr>
          <w:rFonts w:ascii="Palatino Linotype" w:hAnsi="Palatino Linotype"/>
          <w:b/>
          <w:bCs/>
          <w:sz w:val="22"/>
          <w:szCs w:val="22"/>
        </w:rPr>
        <w:t xml:space="preserve">Median </w:t>
      </w:r>
      <w:r w:rsidR="5575C9D9" w:rsidRPr="006C1969">
        <w:rPr>
          <w:rFonts w:ascii="Palatino Linotype" w:hAnsi="Palatino Linotype"/>
          <w:b/>
          <w:bCs/>
          <w:sz w:val="22"/>
          <w:szCs w:val="22"/>
        </w:rPr>
        <w:t xml:space="preserve">most recent </w:t>
      </w:r>
      <w:r w:rsidRPr="006C1969">
        <w:rPr>
          <w:rFonts w:ascii="Palatino Linotype" w:hAnsi="Palatino Linotype"/>
          <w:b/>
          <w:bCs/>
          <w:sz w:val="22"/>
          <w:szCs w:val="22"/>
        </w:rPr>
        <w:t>year</w:t>
      </w:r>
      <w:r w:rsidRPr="006C1969">
        <w:rPr>
          <w:rFonts w:ascii="Palatino Linotype" w:hAnsi="Palatino Linotype"/>
          <w:sz w:val="22"/>
          <w:szCs w:val="22"/>
        </w:rPr>
        <w:t>: </w:t>
      </w:r>
      <w:r w:rsidR="003D782D">
        <w:rPr>
          <w:rFonts w:ascii="Palatino Linotype" w:hAnsi="Palatino Linotype"/>
          <w:sz w:val="22"/>
          <w:szCs w:val="22"/>
        </w:rPr>
        <w:t>Across economies, what is the</w:t>
      </w:r>
      <w:r w:rsidR="006C1969" w:rsidRPr="006C1969">
        <w:rPr>
          <w:rFonts w:ascii="Palatino Linotype" w:hAnsi="Palatino Linotype"/>
          <w:sz w:val="22"/>
          <w:szCs w:val="22"/>
        </w:rPr>
        <w:t xml:space="preserve"> median of the most recent year of data availabl</w:t>
      </w:r>
      <w:r w:rsidR="003D782D">
        <w:rPr>
          <w:rFonts w:ascii="Palatino Linotype" w:hAnsi="Palatino Linotype"/>
          <w:sz w:val="22"/>
          <w:szCs w:val="22"/>
        </w:rPr>
        <w:t>e</w:t>
      </w:r>
      <w:r w:rsidR="006C1969" w:rsidRPr="006C1969">
        <w:rPr>
          <w:rFonts w:ascii="Palatino Linotype" w:hAnsi="Palatino Linotype"/>
          <w:sz w:val="22"/>
          <w:szCs w:val="22"/>
        </w:rPr>
        <w:t>.</w:t>
      </w:r>
    </w:p>
    <w:p w14:paraId="27D98E83" w14:textId="7173DACE" w:rsidR="00596F6A" w:rsidRPr="00422575" w:rsidRDefault="00A13A83" w:rsidP="00731EDB">
      <w:pPr>
        <w:pStyle w:val="ListParagraph"/>
        <w:numPr>
          <w:ilvl w:val="0"/>
          <w:numId w:val="13"/>
        </w:numPr>
        <w:jc w:val="left"/>
        <w:rPr>
          <w:rFonts w:ascii="Palatino Linotype" w:hAnsi="Palatino Linotype"/>
          <w:sz w:val="22"/>
          <w:szCs w:val="22"/>
        </w:rPr>
      </w:pPr>
      <w:r>
        <w:rPr>
          <w:rFonts w:ascii="Palatino Linotype" w:hAnsi="Palatino Linotype"/>
          <w:b/>
          <w:bCs/>
          <w:sz w:val="22"/>
          <w:szCs w:val="22"/>
        </w:rPr>
        <w:lastRenderedPageBreak/>
        <w:t>Periodicity of the</w:t>
      </w:r>
      <w:r w:rsidRPr="00C90744">
        <w:rPr>
          <w:rFonts w:ascii="Palatino Linotype" w:hAnsi="Palatino Linotype"/>
          <w:b/>
          <w:bCs/>
          <w:sz w:val="22"/>
          <w:szCs w:val="22"/>
        </w:rPr>
        <w:t xml:space="preserve"> data</w:t>
      </w:r>
      <w:r w:rsidRPr="00C90744">
        <w:rPr>
          <w:rFonts w:ascii="Palatino Linotype" w:hAnsi="Palatino Linotype"/>
          <w:sz w:val="22"/>
          <w:szCs w:val="22"/>
        </w:rPr>
        <w:t xml:space="preserve">: How </w:t>
      </w:r>
      <w:r w:rsidR="005D4BD4">
        <w:rPr>
          <w:rFonts w:ascii="Palatino Linotype" w:hAnsi="Palatino Linotype"/>
          <w:sz w:val="22"/>
          <w:szCs w:val="22"/>
        </w:rPr>
        <w:t>often</w:t>
      </w:r>
      <w:r w:rsidR="00C216EF">
        <w:rPr>
          <w:rFonts w:ascii="Palatino Linotype" w:hAnsi="Palatino Linotype"/>
          <w:sz w:val="22"/>
          <w:szCs w:val="22"/>
        </w:rPr>
        <w:t xml:space="preserve"> are</w:t>
      </w:r>
      <w:r w:rsidRPr="00C90744">
        <w:rPr>
          <w:rFonts w:ascii="Palatino Linotype" w:hAnsi="Palatino Linotype"/>
          <w:sz w:val="22"/>
          <w:szCs w:val="22"/>
        </w:rPr>
        <w:t xml:space="preserve"> values in the time series</w:t>
      </w:r>
      <w:r w:rsidR="00C216EF">
        <w:rPr>
          <w:rFonts w:ascii="Palatino Linotype" w:hAnsi="Palatino Linotype"/>
          <w:sz w:val="22"/>
          <w:szCs w:val="22"/>
        </w:rPr>
        <w:t xml:space="preserve"> available</w:t>
      </w:r>
      <w:r w:rsidRPr="00387AB7">
        <w:rPr>
          <w:rFonts w:ascii="Palatino Linotype" w:hAnsi="Palatino Linotype"/>
          <w:sz w:val="22"/>
          <w:szCs w:val="22"/>
        </w:rPr>
        <w:t xml:space="preserve">? </w:t>
      </w:r>
      <w:r w:rsidRPr="00C90744">
        <w:rPr>
          <w:rFonts w:ascii="Palatino Linotype" w:hAnsi="Palatino Linotype"/>
          <w:sz w:val="22"/>
          <w:szCs w:val="22"/>
        </w:rPr>
        <w:t>This metric</w:t>
      </w:r>
      <w:r w:rsidR="00E56EEC">
        <w:rPr>
          <w:rFonts w:ascii="Palatino Linotype" w:hAnsi="Palatino Linotype"/>
          <w:sz w:val="22"/>
          <w:szCs w:val="22"/>
        </w:rPr>
        <w:t xml:space="preserve"> </w:t>
      </w:r>
      <w:r w:rsidR="00E56EEC" w:rsidRPr="00387AB7">
        <w:rPr>
          <w:rFonts w:ascii="Palatino Linotype" w:hAnsi="Palatino Linotype"/>
          <w:sz w:val="22"/>
          <w:szCs w:val="22"/>
        </w:rPr>
        <w:t>(</w:t>
      </w:r>
      <w:r w:rsidR="00422575" w:rsidRPr="00387AB7">
        <w:rPr>
          <w:rFonts w:ascii="Palatino Linotype" w:hAnsi="Palatino Linotype"/>
          <w:b/>
          <w:sz w:val="22"/>
          <w:szCs w:val="22"/>
        </w:rPr>
        <w:t>non-missing</w:t>
      </w:r>
      <w:r w:rsidR="00E56EEC" w:rsidRPr="00387AB7">
        <w:rPr>
          <w:rFonts w:ascii="Palatino Linotype" w:hAnsi="Palatino Linotype"/>
          <w:b/>
          <w:sz w:val="22"/>
          <w:szCs w:val="22"/>
        </w:rPr>
        <w:t xml:space="preserve"> data, share)</w:t>
      </w:r>
      <w:r w:rsidRPr="00C90744">
        <w:rPr>
          <w:rFonts w:ascii="Palatino Linotype" w:hAnsi="Palatino Linotype"/>
          <w:sz w:val="22"/>
          <w:szCs w:val="22"/>
        </w:rPr>
        <w:t xml:space="preserve"> evaluates the proportion of available data within the time span and country coverage previously calculated for the indicator, not the span and coverage of the WDI itself.</w:t>
      </w:r>
    </w:p>
    <w:p w14:paraId="2BA54C1F" w14:textId="7F35014C" w:rsidR="00EF7192" w:rsidRPr="008E437E" w:rsidRDefault="003B6E27" w:rsidP="006A2FAA">
      <w:pPr>
        <w:pStyle w:val="BodyText"/>
        <w:jc w:val="left"/>
        <w:rPr>
          <w:rFonts w:ascii="Palatino Linotype" w:eastAsiaTheme="minorHAnsi" w:hAnsi="Palatino Linotype"/>
          <w:b/>
          <w:sz w:val="24"/>
          <w:szCs w:val="24"/>
        </w:rPr>
      </w:pPr>
      <w:r w:rsidRPr="008E437E">
        <w:rPr>
          <w:rFonts w:ascii="Palatino Linotype" w:eastAsiaTheme="minorHAnsi" w:hAnsi="Palatino Linotype"/>
          <w:b/>
          <w:sz w:val="24"/>
          <w:szCs w:val="24"/>
        </w:rPr>
        <w:t>Qualitative</w:t>
      </w:r>
      <w:r w:rsidR="00EF7192" w:rsidRPr="008E437E">
        <w:rPr>
          <w:rFonts w:ascii="Palatino Linotype" w:eastAsiaTheme="minorHAnsi" w:hAnsi="Palatino Linotype"/>
          <w:b/>
          <w:sz w:val="24"/>
          <w:szCs w:val="24"/>
        </w:rPr>
        <w:t xml:space="preserve"> Criteria</w:t>
      </w:r>
      <w:r w:rsidR="003862DC">
        <w:rPr>
          <w:rFonts w:ascii="Palatino Linotype" w:eastAsiaTheme="minorHAnsi" w:hAnsi="Palatino Linotype"/>
          <w:b/>
          <w:sz w:val="24"/>
          <w:szCs w:val="24"/>
        </w:rPr>
        <w:t xml:space="preserve"> for Inclusion</w:t>
      </w:r>
    </w:p>
    <w:p w14:paraId="0B07B2FC" w14:textId="2E735B5E" w:rsidR="00542B1F" w:rsidRPr="008E437E" w:rsidRDefault="003862DC" w:rsidP="40B73EB7">
      <w:pPr>
        <w:spacing w:after="100" w:afterAutospacing="1"/>
        <w:jc w:val="left"/>
        <w:rPr>
          <w:rFonts w:ascii="Palatino Linotype" w:hAnsi="Palatino Linotype"/>
          <w:sz w:val="22"/>
          <w:szCs w:val="22"/>
        </w:rPr>
      </w:pPr>
      <w:r>
        <w:rPr>
          <w:rFonts w:ascii="Palatino Linotype" w:hAnsi="Palatino Linotype"/>
          <w:sz w:val="22"/>
          <w:szCs w:val="22"/>
        </w:rPr>
        <w:t>E</w:t>
      </w:r>
      <w:r w:rsidR="00B82EB1" w:rsidRPr="008E437E">
        <w:rPr>
          <w:rFonts w:ascii="Palatino Linotype" w:hAnsi="Palatino Linotype"/>
          <w:sz w:val="22"/>
          <w:szCs w:val="22"/>
        </w:rPr>
        <w:t>valuating the quality, relevance</w:t>
      </w:r>
      <w:r w:rsidR="001F161A" w:rsidRPr="008E437E">
        <w:rPr>
          <w:rFonts w:ascii="Palatino Linotype" w:hAnsi="Palatino Linotype"/>
          <w:sz w:val="22"/>
          <w:szCs w:val="22"/>
        </w:rPr>
        <w:t>, accuracy</w:t>
      </w:r>
      <w:r w:rsidR="00B82EB1" w:rsidRPr="008E437E">
        <w:rPr>
          <w:rFonts w:ascii="Palatino Linotype" w:hAnsi="Palatino Linotype"/>
          <w:sz w:val="22"/>
          <w:szCs w:val="22"/>
        </w:rPr>
        <w:t>, and suitability of a data source for inclusion in the WDI involves a careful</w:t>
      </w:r>
      <w:r>
        <w:rPr>
          <w:rFonts w:ascii="Palatino Linotype" w:hAnsi="Palatino Linotype"/>
          <w:sz w:val="22"/>
          <w:szCs w:val="22"/>
        </w:rPr>
        <w:t xml:space="preserve"> and nuanced</w:t>
      </w:r>
      <w:r w:rsidR="00B82EB1" w:rsidRPr="008E437E">
        <w:rPr>
          <w:rFonts w:ascii="Palatino Linotype" w:hAnsi="Palatino Linotype"/>
          <w:sz w:val="22"/>
          <w:szCs w:val="22"/>
        </w:rPr>
        <w:t xml:space="preserve"> assessment of several</w:t>
      </w:r>
      <w:r>
        <w:rPr>
          <w:rFonts w:ascii="Palatino Linotype" w:hAnsi="Palatino Linotype"/>
          <w:sz w:val="22"/>
          <w:szCs w:val="22"/>
        </w:rPr>
        <w:t xml:space="preserve"> </w:t>
      </w:r>
      <w:r w:rsidR="00B82EB1" w:rsidRPr="008E437E">
        <w:rPr>
          <w:rFonts w:ascii="Palatino Linotype" w:hAnsi="Palatino Linotype"/>
          <w:sz w:val="22"/>
          <w:szCs w:val="22"/>
        </w:rPr>
        <w:t xml:space="preserve">factors. </w:t>
      </w:r>
      <w:r w:rsidRPr="008E437E">
        <w:rPr>
          <w:rFonts w:ascii="Palatino Linotype" w:hAnsi="Palatino Linotype"/>
          <w:sz w:val="22"/>
          <w:szCs w:val="22"/>
        </w:rPr>
        <w:t>While quantitative criteria can be objectively measured, qualitative aspects often require the judgment of the WDI team.</w:t>
      </w:r>
    </w:p>
    <w:p w14:paraId="4C0C6DB2" w14:textId="7F8A448D" w:rsidR="000C244A" w:rsidRPr="000C244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The World Development Indicators (WDI) team employs a qualitative assessment process that leverages the collective expertise of its members</w:t>
      </w:r>
      <w:r w:rsidR="79A8443A" w:rsidRPr="46BB5731">
        <w:rPr>
          <w:rFonts w:ascii="Palatino Linotype" w:hAnsi="Palatino Linotype"/>
          <w:sz w:val="22"/>
          <w:szCs w:val="22"/>
        </w:rPr>
        <w:t xml:space="preserve"> and</w:t>
      </w:r>
      <w:r w:rsidRPr="000C244A">
        <w:rPr>
          <w:rFonts w:ascii="Palatino Linotype" w:hAnsi="Palatino Linotype"/>
          <w:sz w:val="22"/>
          <w:szCs w:val="22"/>
        </w:rPr>
        <w:t xml:space="preserve"> the broader knowledge base within the World Bank. This process includes a thorough evaluation of several key factors:</w:t>
      </w:r>
    </w:p>
    <w:p w14:paraId="13D91504" w14:textId="21C6F2C1" w:rsidR="000C244A" w:rsidRPr="000C244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1.</w:t>
      </w:r>
      <w:r w:rsidRPr="000C244A">
        <w:rPr>
          <w:rFonts w:ascii="Palatino Linotype" w:hAnsi="Palatino Linotype"/>
          <w:sz w:val="22"/>
          <w:szCs w:val="22"/>
        </w:rPr>
        <w:tab/>
      </w:r>
      <w:r w:rsidRPr="00422575">
        <w:rPr>
          <w:rFonts w:ascii="Palatino Linotype" w:hAnsi="Palatino Linotype"/>
          <w:b/>
          <w:bCs/>
          <w:sz w:val="22"/>
          <w:szCs w:val="22"/>
        </w:rPr>
        <w:t>Data Provider's Reputation and Credibility</w:t>
      </w:r>
      <w:r w:rsidRPr="000C244A">
        <w:rPr>
          <w:rFonts w:ascii="Palatino Linotype" w:hAnsi="Palatino Linotype"/>
          <w:sz w:val="22"/>
          <w:szCs w:val="22"/>
        </w:rPr>
        <w:t>: The team scrutinizes the standing and reliability of the data source, ensuring that the provider is recognized for their integrity and the quality of their data.</w:t>
      </w:r>
      <w:r w:rsidR="00CA68F1">
        <w:rPr>
          <w:rFonts w:ascii="Palatino Linotype" w:hAnsi="Palatino Linotype"/>
          <w:sz w:val="22"/>
          <w:szCs w:val="22"/>
        </w:rPr>
        <w:t xml:space="preserve"> The team may consult with sector specialists at the World Bank.</w:t>
      </w:r>
    </w:p>
    <w:p w14:paraId="0A07FBA5" w14:textId="0D0183AC" w:rsidR="000C244A" w:rsidRPr="000C244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2.</w:t>
      </w:r>
      <w:r>
        <w:tab/>
      </w:r>
      <w:r w:rsidRPr="00422575">
        <w:rPr>
          <w:rFonts w:ascii="Palatino Linotype" w:hAnsi="Palatino Linotype"/>
          <w:b/>
          <w:bCs/>
          <w:sz w:val="22"/>
          <w:szCs w:val="22"/>
        </w:rPr>
        <w:t>Methodological Transparency and Robustness:</w:t>
      </w:r>
      <w:r w:rsidRPr="000C244A">
        <w:rPr>
          <w:rFonts w:ascii="Palatino Linotype" w:hAnsi="Palatino Linotype"/>
          <w:sz w:val="22"/>
          <w:szCs w:val="22"/>
        </w:rPr>
        <w:t xml:space="preserve"> The team examines the clarity and strength of the data collection process</w:t>
      </w:r>
      <w:r w:rsidR="24AFC9EA" w:rsidRPr="46BB5731">
        <w:rPr>
          <w:rFonts w:ascii="Palatino Linotype" w:hAnsi="Palatino Linotype"/>
          <w:sz w:val="22"/>
          <w:szCs w:val="22"/>
        </w:rPr>
        <w:t>,</w:t>
      </w:r>
      <w:r w:rsidRPr="000C244A">
        <w:rPr>
          <w:rFonts w:ascii="Palatino Linotype" w:hAnsi="Palatino Linotype"/>
          <w:sz w:val="22"/>
          <w:szCs w:val="22"/>
        </w:rPr>
        <w:t xml:space="preserve"> and the methodologies applied, affirming that these practices meet high standards of transparency and robustness.</w:t>
      </w:r>
      <w:r w:rsidR="00AC7CA0">
        <w:rPr>
          <w:rFonts w:ascii="Palatino Linotype" w:hAnsi="Palatino Linotype"/>
          <w:sz w:val="22"/>
          <w:szCs w:val="22"/>
        </w:rPr>
        <w:t xml:space="preserve"> </w:t>
      </w:r>
      <w:r w:rsidR="004E0974">
        <w:rPr>
          <w:rFonts w:ascii="Palatino Linotype" w:hAnsi="Palatino Linotype"/>
          <w:sz w:val="22"/>
          <w:szCs w:val="22"/>
        </w:rPr>
        <w:t xml:space="preserve">Again, this </w:t>
      </w:r>
      <w:r w:rsidR="00CD5EC8">
        <w:rPr>
          <w:rFonts w:ascii="Palatino Linotype" w:hAnsi="Palatino Linotype"/>
          <w:sz w:val="22"/>
          <w:szCs w:val="22"/>
        </w:rPr>
        <w:t>may involve a consultation with sector specialists at the World Bank</w:t>
      </w:r>
      <w:r w:rsidR="0018673D">
        <w:rPr>
          <w:rFonts w:ascii="Palatino Linotype" w:hAnsi="Palatino Linotype"/>
          <w:sz w:val="22"/>
          <w:szCs w:val="22"/>
        </w:rPr>
        <w:t xml:space="preserve"> or an examination of publis</w:t>
      </w:r>
      <w:r w:rsidR="0075024D">
        <w:rPr>
          <w:rFonts w:ascii="Palatino Linotype" w:hAnsi="Palatino Linotype"/>
          <w:sz w:val="22"/>
          <w:szCs w:val="22"/>
        </w:rPr>
        <w:t>hed reviews</w:t>
      </w:r>
      <w:r w:rsidR="00CD5EC8">
        <w:rPr>
          <w:rFonts w:ascii="Palatino Linotype" w:hAnsi="Palatino Linotype"/>
          <w:sz w:val="22"/>
          <w:szCs w:val="22"/>
        </w:rPr>
        <w:t>.</w:t>
      </w:r>
    </w:p>
    <w:p w14:paraId="5B96D652" w14:textId="754510BD" w:rsidR="009B732A" w:rsidRDefault="000C244A" w:rsidP="000C244A">
      <w:pPr>
        <w:spacing w:after="100" w:afterAutospacing="1"/>
        <w:jc w:val="left"/>
        <w:rPr>
          <w:rFonts w:ascii="Palatino Linotype" w:hAnsi="Palatino Linotype"/>
          <w:sz w:val="22"/>
          <w:szCs w:val="22"/>
        </w:rPr>
      </w:pPr>
      <w:r w:rsidRPr="000C244A">
        <w:rPr>
          <w:rFonts w:ascii="Palatino Linotype" w:hAnsi="Palatino Linotype"/>
          <w:sz w:val="22"/>
          <w:szCs w:val="22"/>
        </w:rPr>
        <w:t>3.</w:t>
      </w:r>
      <w:r w:rsidRPr="000C244A">
        <w:rPr>
          <w:rFonts w:ascii="Palatino Linotype" w:hAnsi="Palatino Linotype"/>
          <w:sz w:val="22"/>
          <w:szCs w:val="22"/>
        </w:rPr>
        <w:tab/>
      </w:r>
      <w:r w:rsidRPr="00422575">
        <w:rPr>
          <w:rFonts w:ascii="Palatino Linotype" w:hAnsi="Palatino Linotype"/>
          <w:b/>
          <w:bCs/>
          <w:sz w:val="22"/>
          <w:szCs w:val="22"/>
        </w:rPr>
        <w:t>Alignment with Development Frameworks:</w:t>
      </w:r>
      <w:r w:rsidRPr="000C244A">
        <w:rPr>
          <w:rFonts w:ascii="Palatino Linotype" w:hAnsi="Palatino Linotype"/>
          <w:sz w:val="22"/>
          <w:szCs w:val="22"/>
        </w:rPr>
        <w:t xml:space="preserve"> The data is evaluated for its consistency with globally recognized development frameworks, such as the Sustainable Development Goals (SDGs), the World Bank's mission and corporate objectives, and sector-specific goals</w:t>
      </w:r>
      <w:r w:rsidR="003D3D4E">
        <w:rPr>
          <w:rFonts w:ascii="Palatino Linotype" w:hAnsi="Palatino Linotype"/>
          <w:sz w:val="22"/>
          <w:szCs w:val="22"/>
        </w:rPr>
        <w:t xml:space="preserve"> and priorities</w:t>
      </w:r>
      <w:r w:rsidRPr="000C244A">
        <w:rPr>
          <w:rFonts w:ascii="Palatino Linotype" w:hAnsi="Palatino Linotype"/>
          <w:sz w:val="22"/>
          <w:szCs w:val="22"/>
        </w:rPr>
        <w:t>, including those related to climate agreements.</w:t>
      </w:r>
    </w:p>
    <w:p w14:paraId="6F04B2F7" w14:textId="7ECC0FB9" w:rsidR="001A5633" w:rsidRDefault="0088768C" w:rsidP="000C244A">
      <w:pPr>
        <w:spacing w:after="100" w:afterAutospacing="1"/>
        <w:jc w:val="left"/>
        <w:rPr>
          <w:rFonts w:ascii="Palatino Linotype" w:hAnsi="Palatino Linotype"/>
          <w:sz w:val="22"/>
          <w:szCs w:val="22"/>
        </w:rPr>
      </w:pPr>
      <w:r>
        <w:rPr>
          <w:rFonts w:ascii="Palatino Linotype" w:hAnsi="Palatino Linotype"/>
          <w:sz w:val="22"/>
          <w:szCs w:val="22"/>
        </w:rPr>
        <w:t>4.</w:t>
      </w:r>
      <w:r>
        <w:rPr>
          <w:rFonts w:ascii="Palatino Linotype" w:hAnsi="Palatino Linotype"/>
          <w:sz w:val="22"/>
          <w:szCs w:val="22"/>
        </w:rPr>
        <w:tab/>
        <w:t xml:space="preserve"> </w:t>
      </w:r>
      <w:r w:rsidRPr="0088768C">
        <w:rPr>
          <w:rFonts w:ascii="Palatino Linotype" w:hAnsi="Palatino Linotype"/>
          <w:b/>
          <w:bCs/>
          <w:sz w:val="22"/>
          <w:szCs w:val="22"/>
        </w:rPr>
        <w:t>Not Redundant</w:t>
      </w:r>
      <w:r w:rsidR="00C076E2">
        <w:rPr>
          <w:rFonts w:ascii="Palatino Linotype" w:hAnsi="Palatino Linotype"/>
          <w:sz w:val="22"/>
          <w:szCs w:val="22"/>
        </w:rPr>
        <w:t xml:space="preserve">: </w:t>
      </w:r>
      <w:r w:rsidR="00C076E2" w:rsidRPr="00A233B9">
        <w:rPr>
          <w:rFonts w:ascii="Palatino Linotype" w:eastAsia="Times New Roman" w:hAnsi="Palatino Linotype" w:cs="Calibri"/>
          <w:color w:val="000000"/>
          <w:sz w:val="22"/>
          <w:szCs w:val="22"/>
        </w:rPr>
        <w:t>Data is unique and does not duplicate other data</w:t>
      </w:r>
      <w:r w:rsidR="00C076E2">
        <w:rPr>
          <w:rFonts w:ascii="Palatino Linotype" w:eastAsia="Times New Roman" w:hAnsi="Palatino Linotype" w:cs="Calibri"/>
          <w:color w:val="000000"/>
          <w:sz w:val="22"/>
          <w:szCs w:val="22"/>
        </w:rPr>
        <w:t xml:space="preserve"> already included on the WDI</w:t>
      </w:r>
      <w:r w:rsidR="00C076E2" w:rsidRPr="00A233B9">
        <w:rPr>
          <w:rFonts w:ascii="Palatino Linotype" w:eastAsia="Times New Roman" w:hAnsi="Palatino Linotype" w:cs="Calibri"/>
          <w:color w:val="000000"/>
          <w:sz w:val="22"/>
          <w:szCs w:val="22"/>
        </w:rPr>
        <w:t>, ensuring efficiency and clarity.</w:t>
      </w:r>
      <w:r w:rsidR="00A26C71">
        <w:rPr>
          <w:rFonts w:ascii="Palatino Linotype" w:eastAsia="Times New Roman" w:hAnsi="Palatino Linotype" w:cs="Calibri"/>
          <w:color w:val="000000"/>
          <w:sz w:val="22"/>
          <w:szCs w:val="22"/>
        </w:rPr>
        <w:t xml:space="preserve"> </w:t>
      </w:r>
    </w:p>
    <w:p w14:paraId="437D9B2A" w14:textId="77777777" w:rsidR="00A64D20" w:rsidRPr="00A64D20" w:rsidRDefault="00A64D20" w:rsidP="00A64D20">
      <w:pPr>
        <w:spacing w:after="100" w:afterAutospacing="1"/>
        <w:jc w:val="left"/>
        <w:rPr>
          <w:rFonts w:ascii="Palatino Linotype" w:hAnsi="Palatino Linotype"/>
          <w:sz w:val="22"/>
          <w:szCs w:val="22"/>
        </w:rPr>
      </w:pPr>
      <w:r w:rsidRPr="00A64D20">
        <w:rPr>
          <w:rFonts w:ascii="Palatino Linotype" w:hAnsi="Palatino Linotype"/>
          <w:sz w:val="22"/>
          <w:szCs w:val="22"/>
        </w:rPr>
        <w:t>This qualitative assessment is underpinned by extensive background research and thoughtful discussions among WDI team members and World Bank domain experts. The evaluation capitalizes on their deep expertise and nuanced understanding of how indicators can be utilized effectively in various development contexts.</w:t>
      </w:r>
    </w:p>
    <w:p w14:paraId="0E3FEF11" w14:textId="7348A50E" w:rsidR="000E218F" w:rsidRDefault="00A64D20" w:rsidP="40B73EB7">
      <w:pPr>
        <w:pStyle w:val="BodyText"/>
        <w:jc w:val="left"/>
        <w:rPr>
          <w:rFonts w:ascii="Palatino Linotype" w:hAnsi="Palatino Linotype"/>
          <w:sz w:val="22"/>
          <w:szCs w:val="22"/>
        </w:rPr>
      </w:pPr>
      <w:r w:rsidRPr="00A64D20">
        <w:rPr>
          <w:rFonts w:ascii="Palatino Linotype" w:hAnsi="Palatino Linotype"/>
          <w:sz w:val="22"/>
          <w:szCs w:val="22"/>
        </w:rPr>
        <w:t xml:space="preserve">Moreover, the WDI team assesses the impartiality and suitability of the data to ensure it is free from bias and appropriate for its intended analytical purposes. The quality of the metadata is also a critical consideration, as it enhances the data's utility and </w:t>
      </w:r>
      <w:r w:rsidR="0062323C" w:rsidRPr="00A64D20">
        <w:rPr>
          <w:rFonts w:ascii="Palatino Linotype" w:hAnsi="Palatino Linotype"/>
          <w:sz w:val="22"/>
          <w:szCs w:val="22"/>
        </w:rPr>
        <w:t>interpretability</w:t>
      </w:r>
      <w:r w:rsidR="00BA7664">
        <w:rPr>
          <w:rFonts w:ascii="Palatino Linotype" w:hAnsi="Palatino Linotype"/>
          <w:sz w:val="22"/>
          <w:szCs w:val="22"/>
        </w:rPr>
        <w:t xml:space="preserve">. </w:t>
      </w:r>
      <w:r w:rsidR="0062323C" w:rsidRPr="00A64D20">
        <w:rPr>
          <w:rFonts w:ascii="Palatino Linotype" w:hAnsi="Palatino Linotype"/>
          <w:sz w:val="22"/>
          <w:szCs w:val="22"/>
        </w:rPr>
        <w:t>This</w:t>
      </w:r>
      <w:r w:rsidRPr="00A64D20">
        <w:rPr>
          <w:rFonts w:ascii="Palatino Linotype" w:hAnsi="Palatino Linotype"/>
          <w:sz w:val="22"/>
          <w:szCs w:val="22"/>
        </w:rPr>
        <w:t xml:space="preserve"> </w:t>
      </w:r>
      <w:r w:rsidRPr="00A64D20">
        <w:rPr>
          <w:rFonts w:ascii="Palatino Linotype" w:hAnsi="Palatino Linotype"/>
          <w:sz w:val="22"/>
          <w:szCs w:val="22"/>
        </w:rPr>
        <w:lastRenderedPageBreak/>
        <w:t>comprehensive approach ensures that the data curated for the WDI is not only of high quality but also ethically sourced and relevant to the Bank's mission and the needs of its stakeholders.</w:t>
      </w:r>
      <w:r>
        <w:rPr>
          <w:rFonts w:ascii="Palatino Linotype" w:hAnsi="Palatino Linotype"/>
          <w:sz w:val="22"/>
          <w:szCs w:val="22"/>
        </w:rPr>
        <w:t xml:space="preserve"> </w:t>
      </w:r>
    </w:p>
    <w:p w14:paraId="63FD9BC0" w14:textId="211C3349" w:rsidR="00BA5EEC" w:rsidRDefault="000E218F" w:rsidP="00A64D20">
      <w:pPr>
        <w:spacing w:after="100" w:afterAutospacing="1"/>
        <w:jc w:val="left"/>
        <w:rPr>
          <w:rFonts w:ascii="Palatino Linotype" w:hAnsi="Palatino Linotype"/>
          <w:sz w:val="22"/>
          <w:szCs w:val="22"/>
        </w:rPr>
      </w:pPr>
      <w:r w:rsidRPr="000E218F">
        <w:rPr>
          <w:rFonts w:ascii="Palatino Linotype" w:hAnsi="Palatino Linotype"/>
          <w:sz w:val="22"/>
          <w:szCs w:val="22"/>
        </w:rPr>
        <w:t xml:space="preserve">The World Bank's World Development Indicators (WDI) team employs a framework that incorporates both quantitative and qualitative criteria to ensure the selection of the most appropriate indicators. The quantitative criteria provide objective measures of the data's accessibility, timeliness, and coverage, offering a clear view of its practical utility. The qualitative criteria, on the other hand, assess the data's relevance, accuracy, and reliability, ensuring that it aligns with the World Bank's mission and the broader development agenda. By integrating these criteria, the WDI team </w:t>
      </w:r>
      <w:r w:rsidR="00F43086" w:rsidRPr="000E218F">
        <w:rPr>
          <w:rFonts w:ascii="Palatino Linotype" w:hAnsi="Palatino Linotype"/>
          <w:sz w:val="22"/>
          <w:szCs w:val="22"/>
        </w:rPr>
        <w:t>can</w:t>
      </w:r>
      <w:r w:rsidRPr="000E218F">
        <w:rPr>
          <w:rFonts w:ascii="Palatino Linotype" w:hAnsi="Palatino Linotype"/>
          <w:sz w:val="22"/>
          <w:szCs w:val="22"/>
        </w:rPr>
        <w:t xml:space="preserve"> make informed decisions, selecting indicators that best support the needs of World Bank clients and staff, researchers, policymakers, and development practitioners across the globe. </w:t>
      </w:r>
    </w:p>
    <w:p w14:paraId="5E7D1126" w14:textId="77777777" w:rsidR="005B0EE6" w:rsidRDefault="005B0EE6" w:rsidP="00A64D20">
      <w:pPr>
        <w:spacing w:after="100" w:afterAutospacing="1"/>
        <w:jc w:val="left"/>
        <w:rPr>
          <w:rFonts w:ascii="Palatino Linotype" w:hAnsi="Palatino Linotype"/>
          <w:sz w:val="22"/>
          <w:szCs w:val="22"/>
        </w:rPr>
      </w:pPr>
    </w:p>
    <w:p w14:paraId="773FF2B5" w14:textId="74D7A2A3" w:rsidR="00F318C3" w:rsidRPr="00894C57" w:rsidRDefault="00A2099A" w:rsidP="00894C57">
      <w:pPr>
        <w:pStyle w:val="Heading2"/>
        <w:numPr>
          <w:ilvl w:val="0"/>
          <w:numId w:val="21"/>
        </w:numPr>
        <w:rPr>
          <w:rFonts w:ascii="Palatino Linotype" w:eastAsiaTheme="minorHAnsi" w:hAnsi="Palatino Linotype"/>
          <w:b/>
          <w:bCs/>
          <w:sz w:val="36"/>
          <w:szCs w:val="36"/>
        </w:rPr>
      </w:pPr>
      <w:r w:rsidRPr="00894C57">
        <w:rPr>
          <w:rFonts w:ascii="Palatino Linotype" w:hAnsi="Palatino Linotype"/>
          <w:b/>
          <w:bCs/>
          <w:sz w:val="36"/>
          <w:szCs w:val="36"/>
        </w:rPr>
        <w:t>Monitoring</w:t>
      </w:r>
      <w:r w:rsidRPr="00894C57">
        <w:rPr>
          <w:rFonts w:ascii="Palatino Linotype" w:eastAsiaTheme="minorHAnsi" w:hAnsi="Palatino Linotype"/>
          <w:b/>
          <w:bCs/>
          <w:sz w:val="36"/>
          <w:szCs w:val="36"/>
        </w:rPr>
        <w:t xml:space="preserve"> Existing </w:t>
      </w:r>
      <w:r w:rsidR="00730718" w:rsidRPr="00894C57">
        <w:rPr>
          <w:rFonts w:ascii="Palatino Linotype" w:eastAsiaTheme="minorHAnsi" w:hAnsi="Palatino Linotype"/>
          <w:b/>
          <w:bCs/>
          <w:sz w:val="36"/>
          <w:szCs w:val="36"/>
        </w:rPr>
        <w:t>WDI Indicators</w:t>
      </w:r>
    </w:p>
    <w:p w14:paraId="64116A72" w14:textId="51E841C6" w:rsidR="00931089" w:rsidRPr="008E437E" w:rsidRDefault="00931089" w:rsidP="65B7ADAF">
      <w:pPr>
        <w:pStyle w:val="BodyText"/>
        <w:jc w:val="left"/>
      </w:pPr>
      <w:r w:rsidRPr="00931089">
        <w:rPr>
          <w:rFonts w:ascii="Palatino Linotype" w:hAnsi="Palatino Linotype"/>
          <w:sz w:val="22"/>
          <w:szCs w:val="22"/>
        </w:rPr>
        <w:t>The World Development Indicators (WDI) undergo a systematic review process to maintain their relevance and appropriateness. This section details the quantitative benchmarks that form the cornerstone of this evaluation and describes their application in the assessment process.</w:t>
      </w:r>
    </w:p>
    <w:p w14:paraId="3CD6BAAD" w14:textId="2EB43E65" w:rsidR="007D0E48" w:rsidRDefault="5FB44980" w:rsidP="00422575">
      <w:pPr>
        <w:pStyle w:val="BodyText"/>
        <w:jc w:val="left"/>
        <w:rPr>
          <w:rFonts w:ascii="Palatino Linotype" w:hAnsi="Palatino Linotype"/>
          <w:sz w:val="22"/>
          <w:szCs w:val="22"/>
        </w:rPr>
      </w:pPr>
      <w:r w:rsidRPr="65B7ADAF">
        <w:rPr>
          <w:rFonts w:ascii="Palatino Linotype" w:hAnsi="Palatino Linotype"/>
          <w:sz w:val="22"/>
          <w:szCs w:val="22"/>
        </w:rPr>
        <w:t xml:space="preserve">As a benchmark, </w:t>
      </w:r>
      <w:r w:rsidR="39A70E24" w:rsidRPr="65B7ADAF">
        <w:rPr>
          <w:rFonts w:ascii="Palatino Linotype" w:hAnsi="Palatino Linotype"/>
          <w:sz w:val="22"/>
          <w:szCs w:val="22"/>
        </w:rPr>
        <w:t xml:space="preserve">Table </w:t>
      </w:r>
      <w:r w:rsidR="4D7CD442" w:rsidRPr="65B7ADAF">
        <w:rPr>
          <w:rFonts w:ascii="Palatino Linotype" w:hAnsi="Palatino Linotype"/>
          <w:sz w:val="22"/>
          <w:szCs w:val="22"/>
        </w:rPr>
        <w:t xml:space="preserve">3 </w:t>
      </w:r>
      <w:r w:rsidR="702B0788" w:rsidRPr="65B7ADAF">
        <w:rPr>
          <w:rFonts w:ascii="Palatino Linotype" w:hAnsi="Palatino Linotype"/>
          <w:sz w:val="22"/>
          <w:szCs w:val="22"/>
        </w:rPr>
        <w:t>provides</w:t>
      </w:r>
      <w:r w:rsidR="6A71BC50" w:rsidRPr="65B7ADAF">
        <w:rPr>
          <w:rFonts w:ascii="Palatino Linotype" w:hAnsi="Palatino Linotype"/>
          <w:sz w:val="22"/>
          <w:szCs w:val="22"/>
        </w:rPr>
        <w:t xml:space="preserve"> an overview of </w:t>
      </w:r>
      <w:r w:rsidR="095247AE" w:rsidRPr="65B7ADAF">
        <w:rPr>
          <w:rFonts w:ascii="Palatino Linotype" w:hAnsi="Palatino Linotype"/>
          <w:sz w:val="22"/>
          <w:szCs w:val="22"/>
        </w:rPr>
        <w:t>the quantitative metrics</w:t>
      </w:r>
      <w:r w:rsidR="702B0788" w:rsidRPr="65B7ADAF">
        <w:rPr>
          <w:rFonts w:ascii="Palatino Linotype" w:hAnsi="Palatino Linotype"/>
          <w:sz w:val="22"/>
          <w:szCs w:val="22"/>
        </w:rPr>
        <w:t xml:space="preserve"> </w:t>
      </w:r>
      <w:r w:rsidR="54CC43D3" w:rsidRPr="65B7ADAF">
        <w:rPr>
          <w:rFonts w:ascii="Palatino Linotype" w:hAnsi="Palatino Linotype"/>
          <w:sz w:val="22"/>
          <w:szCs w:val="22"/>
        </w:rPr>
        <w:t>for</w:t>
      </w:r>
      <w:r w:rsidR="095247AE" w:rsidRPr="65B7ADAF">
        <w:rPr>
          <w:rFonts w:ascii="Palatino Linotype" w:hAnsi="Palatino Linotype"/>
          <w:sz w:val="22"/>
          <w:szCs w:val="22"/>
        </w:rPr>
        <w:t xml:space="preserve"> the</w:t>
      </w:r>
      <w:r w:rsidR="54CC43D3" w:rsidRPr="65B7ADAF">
        <w:rPr>
          <w:rFonts w:ascii="Palatino Linotype" w:hAnsi="Palatino Linotype"/>
          <w:sz w:val="22"/>
          <w:szCs w:val="22"/>
        </w:rPr>
        <w:t xml:space="preserve"> </w:t>
      </w:r>
      <w:r w:rsidR="1B8B5A1E" w:rsidRPr="65B7ADAF">
        <w:rPr>
          <w:rFonts w:ascii="Palatino Linotype" w:hAnsi="Palatino Linotype"/>
          <w:sz w:val="22"/>
          <w:szCs w:val="22"/>
        </w:rPr>
        <w:t xml:space="preserve">April </w:t>
      </w:r>
      <w:r w:rsidR="63B8FFD7" w:rsidRPr="65B7ADAF">
        <w:rPr>
          <w:rFonts w:ascii="Palatino Linotype" w:hAnsi="Palatino Linotype"/>
          <w:sz w:val="22"/>
          <w:szCs w:val="22"/>
        </w:rPr>
        <w:t>2024</w:t>
      </w:r>
      <w:r w:rsidR="095247AE" w:rsidRPr="65B7ADAF">
        <w:rPr>
          <w:rFonts w:ascii="Palatino Linotype" w:hAnsi="Palatino Linotype"/>
          <w:sz w:val="22"/>
          <w:szCs w:val="22"/>
        </w:rPr>
        <w:t xml:space="preserve"> vintage of the WDI</w:t>
      </w:r>
      <w:r w:rsidR="63B8FFD7" w:rsidRPr="65B7ADAF">
        <w:rPr>
          <w:rFonts w:ascii="Palatino Linotype" w:hAnsi="Palatino Linotype"/>
          <w:sz w:val="22"/>
          <w:szCs w:val="22"/>
        </w:rPr>
        <w:t>.</w:t>
      </w:r>
      <w:r w:rsidR="39A70E24" w:rsidRPr="65B7ADAF">
        <w:rPr>
          <w:rFonts w:ascii="Palatino Linotype" w:hAnsi="Palatino Linotype"/>
          <w:sz w:val="22"/>
          <w:szCs w:val="22"/>
        </w:rPr>
        <w:t xml:space="preserve"> The </w:t>
      </w:r>
      <w:r w:rsidR="51A4FF34" w:rsidRPr="65B7ADAF">
        <w:rPr>
          <w:rFonts w:ascii="Palatino Linotype" w:hAnsi="Palatino Linotype"/>
          <w:sz w:val="22"/>
          <w:szCs w:val="22"/>
        </w:rPr>
        <w:t xml:space="preserve">selected </w:t>
      </w:r>
      <w:r w:rsidR="00843C28">
        <w:rPr>
          <w:rFonts w:ascii="Palatino Linotype" w:hAnsi="Palatino Linotype"/>
          <w:sz w:val="22"/>
          <w:szCs w:val="22"/>
        </w:rPr>
        <w:t>groups</w:t>
      </w:r>
      <w:r w:rsidR="39A70E24" w:rsidRPr="65B7ADAF">
        <w:rPr>
          <w:rFonts w:ascii="Palatino Linotype" w:hAnsi="Palatino Linotype"/>
          <w:sz w:val="22"/>
          <w:szCs w:val="22"/>
        </w:rPr>
        <w:t xml:space="preserve"> correspond to the 1st, 2nd, 5th, 10th, and 50th percentiles among existing WDI indicators.</w:t>
      </w:r>
      <w:r w:rsidR="47DDD3AB" w:rsidRPr="65B7ADAF">
        <w:rPr>
          <w:rFonts w:ascii="Palatino Linotype" w:hAnsi="Palatino Linotype"/>
          <w:sz w:val="22"/>
          <w:szCs w:val="22"/>
        </w:rPr>
        <w:t xml:space="preserve"> </w:t>
      </w:r>
    </w:p>
    <w:p w14:paraId="5E37B685" w14:textId="412B7FE8" w:rsidR="00506A14" w:rsidRPr="008E437E" w:rsidRDefault="00506A14" w:rsidP="00B06624">
      <w:pPr>
        <w:pStyle w:val="BodyText"/>
        <w:jc w:val="left"/>
        <w:rPr>
          <w:rFonts w:ascii="Palatino Linotype" w:hAnsi="Palatino Linotype"/>
          <w:sz w:val="22"/>
          <w:szCs w:val="22"/>
        </w:rPr>
      </w:pPr>
      <w:r w:rsidRPr="008E437E">
        <w:rPr>
          <w:rFonts w:ascii="Palatino Linotype" w:hAnsi="Palatino Linotype"/>
          <w:sz w:val="22"/>
          <w:szCs w:val="22"/>
        </w:rPr>
        <w:t>Table</w:t>
      </w:r>
      <w:r w:rsidR="003E054E" w:rsidRPr="008E437E">
        <w:rPr>
          <w:rFonts w:ascii="Palatino Linotype" w:hAnsi="Palatino Linotype"/>
          <w:sz w:val="22"/>
          <w:szCs w:val="22"/>
        </w:rPr>
        <w:t xml:space="preserve"> </w:t>
      </w:r>
      <w:r w:rsidR="002A6BDF" w:rsidRPr="008E437E">
        <w:rPr>
          <w:rFonts w:ascii="Palatino Linotype" w:hAnsi="Palatino Linotype"/>
          <w:sz w:val="22"/>
          <w:szCs w:val="22"/>
        </w:rPr>
        <w:t>3</w:t>
      </w:r>
      <w:r w:rsidRPr="008E437E">
        <w:rPr>
          <w:rFonts w:ascii="Palatino Linotype" w:hAnsi="Palatino Linotype"/>
          <w:sz w:val="22"/>
          <w:szCs w:val="22"/>
        </w:rPr>
        <w:t xml:space="preserve">. </w:t>
      </w:r>
      <w:r w:rsidR="009A4C8A" w:rsidRPr="008E437E">
        <w:rPr>
          <w:rFonts w:ascii="Palatino Linotype" w:hAnsi="Palatino Linotype"/>
          <w:sz w:val="22"/>
          <w:szCs w:val="22"/>
        </w:rPr>
        <w:t xml:space="preserve">Distribution of </w:t>
      </w:r>
      <w:r w:rsidR="00CA00C6" w:rsidRPr="008E437E">
        <w:rPr>
          <w:rFonts w:ascii="Palatino Linotype" w:hAnsi="Palatino Linotype"/>
          <w:sz w:val="22"/>
          <w:szCs w:val="22"/>
        </w:rPr>
        <w:t>Quantitative Metrics in the WDI</w:t>
      </w:r>
      <w:r w:rsidR="00D04B68" w:rsidRPr="008E437E">
        <w:rPr>
          <w:rFonts w:ascii="Palatino Linotype" w:hAnsi="Palatino Linotype"/>
          <w:sz w:val="22"/>
          <w:szCs w:val="22"/>
        </w:rPr>
        <w:t xml:space="preserve"> as of </w:t>
      </w:r>
      <w:r w:rsidR="00CA00C6" w:rsidRPr="008E437E">
        <w:rPr>
          <w:rFonts w:ascii="Palatino Linotype" w:hAnsi="Palatino Linotype"/>
          <w:sz w:val="22"/>
          <w:szCs w:val="22"/>
        </w:rPr>
        <w:t xml:space="preserve">April </w:t>
      </w:r>
      <w:r w:rsidR="00D04B68" w:rsidRPr="008E437E">
        <w:rPr>
          <w:rFonts w:ascii="Palatino Linotype" w:hAnsi="Palatino Linotype"/>
          <w:sz w:val="22"/>
          <w:szCs w:val="22"/>
        </w:rPr>
        <w:t>202</w:t>
      </w:r>
      <w:r w:rsidR="00803F1E" w:rsidRPr="008E437E">
        <w:rPr>
          <w:rFonts w:ascii="Palatino Linotype" w:hAnsi="Palatino Linotype"/>
          <w:sz w:val="22"/>
          <w:szCs w:val="22"/>
        </w:rPr>
        <w:t>4</w:t>
      </w:r>
      <w:r w:rsidR="00D04B68" w:rsidRPr="008E437E">
        <w:rPr>
          <w:rFonts w:ascii="Palatino Linotype" w:hAnsi="Palatino Linotype"/>
          <w:sz w:val="22"/>
          <w:szCs w:val="22"/>
        </w:rPr>
        <w:t>.</w:t>
      </w:r>
    </w:p>
    <w:tbl>
      <w:tblPr>
        <w:tblStyle w:val="PlainTable4"/>
        <w:tblW w:w="0" w:type="auto"/>
        <w:tblLook w:val="0020" w:firstRow="1" w:lastRow="0" w:firstColumn="0" w:lastColumn="0" w:noHBand="0" w:noVBand="0"/>
      </w:tblPr>
      <w:tblGrid>
        <w:gridCol w:w="4021"/>
        <w:gridCol w:w="1156"/>
        <w:gridCol w:w="1036"/>
        <w:gridCol w:w="1036"/>
        <w:gridCol w:w="1036"/>
        <w:gridCol w:w="1036"/>
      </w:tblGrid>
      <w:tr w:rsidR="009A4C8A" w:rsidRPr="006A2FAA" w14:paraId="7330FC2D" w14:textId="77777777" w:rsidTr="003B62C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61E363"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sz w:val="18"/>
                <w:szCs w:val="18"/>
              </w:rPr>
              <w:t>Metric</w:t>
            </w:r>
          </w:p>
        </w:tc>
        <w:tc>
          <w:tcPr>
            <w:tcW w:w="0" w:type="auto"/>
          </w:tcPr>
          <w:p w14:paraId="5A534A21" w14:textId="7E440079" w:rsidR="009A4C8A" w:rsidRPr="008E437E" w:rsidRDefault="009A6A8C"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18"/>
                <w:szCs w:val="18"/>
              </w:rPr>
            </w:pPr>
            <w:r>
              <w:rPr>
                <w:rFonts w:ascii="Palatino Linotype" w:hAnsi="Palatino Linotype"/>
                <w:sz w:val="18"/>
                <w:szCs w:val="18"/>
              </w:rPr>
              <w:t>Bottom</w:t>
            </w:r>
            <w:r w:rsidR="00D252A8">
              <w:rPr>
                <w:rFonts w:ascii="Palatino Linotype" w:hAnsi="Palatino Linotype"/>
                <w:sz w:val="18"/>
                <w:szCs w:val="18"/>
              </w:rPr>
              <w:t xml:space="preserve"> (1</w:t>
            </w:r>
            <w:r w:rsidR="00D252A8" w:rsidRPr="00206F30">
              <w:rPr>
                <w:rFonts w:ascii="Palatino Linotype" w:hAnsi="Palatino Linotype"/>
                <w:sz w:val="18"/>
                <w:szCs w:val="18"/>
                <w:vertAlign w:val="superscript"/>
              </w:rPr>
              <w:t>st</w:t>
            </w:r>
            <w:r w:rsidR="00D252A8">
              <w:rPr>
                <w:rFonts w:ascii="Palatino Linotype" w:hAnsi="Palatino Linotype"/>
                <w:sz w:val="18"/>
                <w:szCs w:val="18"/>
              </w:rPr>
              <w:t>)</w:t>
            </w:r>
            <w:r w:rsidR="00406DF5" w:rsidRPr="008E437E">
              <w:rPr>
                <w:rFonts w:ascii="Palatino Linotype" w:hAnsi="Palatino Linotype"/>
                <w:sz w:val="18"/>
                <w:szCs w:val="18"/>
              </w:rPr>
              <w:t xml:space="preserve"> </w:t>
            </w:r>
          </w:p>
          <w:p w14:paraId="385D02FD" w14:textId="038682C4" w:rsidR="00506A14" w:rsidRPr="008E437E" w:rsidRDefault="00406DF5"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Percentile</w:t>
            </w:r>
          </w:p>
        </w:tc>
        <w:tc>
          <w:tcPr>
            <w:cnfStyle w:val="000010000000" w:firstRow="0" w:lastRow="0" w:firstColumn="0" w:lastColumn="0" w:oddVBand="1" w:evenVBand="0" w:oddHBand="0" w:evenHBand="0" w:firstRowFirstColumn="0" w:firstRowLastColumn="0" w:lastRowFirstColumn="0" w:lastRowLastColumn="0"/>
            <w:tcW w:w="0" w:type="auto"/>
          </w:tcPr>
          <w:p w14:paraId="42D494E0" w14:textId="0DAB1855" w:rsidR="009A4C8A" w:rsidRPr="008E437E" w:rsidRDefault="00406DF5" w:rsidP="00837196">
            <w:pPr>
              <w:pStyle w:val="Compact"/>
              <w:spacing w:line="276" w:lineRule="auto"/>
              <w:jc w:val="left"/>
              <w:rPr>
                <w:rFonts w:ascii="Palatino Linotype" w:hAnsi="Palatino Linotype"/>
                <w:b w:val="0"/>
                <w:bCs w:val="0"/>
                <w:sz w:val="18"/>
                <w:szCs w:val="18"/>
              </w:rPr>
            </w:pPr>
            <w:r w:rsidRPr="008E437E">
              <w:rPr>
                <w:rFonts w:ascii="Palatino Linotype" w:hAnsi="Palatino Linotype"/>
                <w:sz w:val="18"/>
                <w:szCs w:val="18"/>
              </w:rPr>
              <w:t>2</w:t>
            </w:r>
            <w:r w:rsidRPr="006A2FAA">
              <w:rPr>
                <w:rFonts w:ascii="Palatino Linotype" w:hAnsi="Palatino Linotype"/>
                <w:sz w:val="18"/>
                <w:szCs w:val="18"/>
                <w:vertAlign w:val="superscript"/>
              </w:rPr>
              <w:t>nd</w:t>
            </w:r>
            <w:r w:rsidRPr="008E437E">
              <w:rPr>
                <w:rFonts w:ascii="Palatino Linotype" w:hAnsi="Palatino Linotype"/>
                <w:sz w:val="18"/>
                <w:szCs w:val="18"/>
              </w:rPr>
              <w:t xml:space="preserve"> </w:t>
            </w:r>
          </w:p>
          <w:p w14:paraId="63487C53" w14:textId="2F253E52" w:rsidR="00506A14" w:rsidRPr="008E437E" w:rsidRDefault="00406DF5" w:rsidP="00837196">
            <w:pPr>
              <w:pStyle w:val="Compact"/>
              <w:spacing w:line="276" w:lineRule="auto"/>
              <w:jc w:val="left"/>
              <w:rPr>
                <w:rFonts w:ascii="Palatino Linotype" w:hAnsi="Palatino Linotype"/>
                <w:sz w:val="18"/>
                <w:szCs w:val="18"/>
              </w:rPr>
            </w:pPr>
            <w:r w:rsidRPr="008E437E">
              <w:rPr>
                <w:rFonts w:ascii="Palatino Linotype" w:hAnsi="Palatino Linotype"/>
                <w:sz w:val="18"/>
                <w:szCs w:val="18"/>
              </w:rPr>
              <w:t>Percentile</w:t>
            </w:r>
          </w:p>
        </w:tc>
        <w:tc>
          <w:tcPr>
            <w:tcW w:w="0" w:type="auto"/>
          </w:tcPr>
          <w:p w14:paraId="555C3D12" w14:textId="0D0A93CB" w:rsidR="009A4C8A" w:rsidRPr="008E437E" w:rsidRDefault="009A4C8A"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18"/>
                <w:szCs w:val="18"/>
              </w:rPr>
            </w:pPr>
            <w:r w:rsidRPr="008E437E">
              <w:rPr>
                <w:rFonts w:ascii="Palatino Linotype" w:hAnsi="Palatino Linotype"/>
                <w:sz w:val="18"/>
                <w:szCs w:val="18"/>
              </w:rPr>
              <w:t>5</w:t>
            </w:r>
            <w:r w:rsidR="00406DF5" w:rsidRPr="006A2FAA">
              <w:rPr>
                <w:rFonts w:ascii="Palatino Linotype" w:hAnsi="Palatino Linotype"/>
                <w:sz w:val="18"/>
                <w:szCs w:val="18"/>
                <w:vertAlign w:val="superscript"/>
              </w:rPr>
              <w:t>th</w:t>
            </w:r>
            <w:r w:rsidR="00406DF5" w:rsidRPr="008E437E">
              <w:rPr>
                <w:rFonts w:ascii="Palatino Linotype" w:hAnsi="Palatino Linotype"/>
                <w:sz w:val="18"/>
                <w:szCs w:val="18"/>
              </w:rPr>
              <w:t xml:space="preserve"> </w:t>
            </w:r>
          </w:p>
          <w:p w14:paraId="6ED662E0" w14:textId="1BF65D0B" w:rsidR="00506A14" w:rsidRPr="008E437E" w:rsidRDefault="00406DF5"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Percentile</w:t>
            </w:r>
          </w:p>
        </w:tc>
        <w:tc>
          <w:tcPr>
            <w:cnfStyle w:val="000010000000" w:firstRow="0" w:lastRow="0" w:firstColumn="0" w:lastColumn="0" w:oddVBand="1" w:evenVBand="0" w:oddHBand="0" w:evenHBand="0" w:firstRowFirstColumn="0" w:firstRowLastColumn="0" w:lastRowFirstColumn="0" w:lastRowLastColumn="0"/>
            <w:tcW w:w="0" w:type="auto"/>
          </w:tcPr>
          <w:p w14:paraId="4E853901" w14:textId="280A9ABD" w:rsidR="009A4C8A" w:rsidRPr="008E437E" w:rsidRDefault="00406DF5" w:rsidP="00837196">
            <w:pPr>
              <w:pStyle w:val="Compact"/>
              <w:spacing w:line="276" w:lineRule="auto"/>
              <w:jc w:val="left"/>
              <w:rPr>
                <w:rFonts w:ascii="Palatino Linotype" w:hAnsi="Palatino Linotype"/>
                <w:b w:val="0"/>
                <w:bCs w:val="0"/>
                <w:sz w:val="18"/>
                <w:szCs w:val="18"/>
              </w:rPr>
            </w:pPr>
            <w:r w:rsidRPr="008E437E">
              <w:rPr>
                <w:rFonts w:ascii="Palatino Linotype" w:hAnsi="Palatino Linotype"/>
                <w:sz w:val="18"/>
                <w:szCs w:val="18"/>
              </w:rPr>
              <w:t>10</w:t>
            </w:r>
            <w:r w:rsidRPr="006A2FAA">
              <w:rPr>
                <w:rFonts w:ascii="Palatino Linotype" w:hAnsi="Palatino Linotype"/>
                <w:sz w:val="18"/>
                <w:szCs w:val="18"/>
                <w:vertAlign w:val="superscript"/>
              </w:rPr>
              <w:t>th</w:t>
            </w:r>
            <w:r w:rsidR="009A4C8A" w:rsidRPr="008E437E">
              <w:rPr>
                <w:rFonts w:ascii="Palatino Linotype" w:hAnsi="Palatino Linotype"/>
                <w:sz w:val="18"/>
                <w:szCs w:val="18"/>
              </w:rPr>
              <w:t xml:space="preserve"> </w:t>
            </w:r>
          </w:p>
          <w:p w14:paraId="319C2CB4" w14:textId="2C017228" w:rsidR="00506A14" w:rsidRPr="008E437E" w:rsidRDefault="009A4C8A" w:rsidP="00837196">
            <w:pPr>
              <w:pStyle w:val="Compact"/>
              <w:spacing w:line="276" w:lineRule="auto"/>
              <w:jc w:val="left"/>
              <w:rPr>
                <w:rFonts w:ascii="Palatino Linotype" w:hAnsi="Palatino Linotype"/>
                <w:sz w:val="18"/>
                <w:szCs w:val="18"/>
              </w:rPr>
            </w:pPr>
            <w:r w:rsidRPr="008E437E">
              <w:rPr>
                <w:rFonts w:ascii="Palatino Linotype" w:hAnsi="Palatino Linotype"/>
                <w:sz w:val="18"/>
                <w:szCs w:val="18"/>
              </w:rPr>
              <w:t>Percentile</w:t>
            </w:r>
          </w:p>
        </w:tc>
        <w:tc>
          <w:tcPr>
            <w:tcW w:w="0" w:type="auto"/>
          </w:tcPr>
          <w:p w14:paraId="060F283B" w14:textId="77777777" w:rsidR="009A4C8A" w:rsidRPr="008E437E" w:rsidRDefault="009A4C8A"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18"/>
                <w:szCs w:val="18"/>
              </w:rPr>
            </w:pPr>
            <w:r w:rsidRPr="008E437E">
              <w:rPr>
                <w:rFonts w:ascii="Palatino Linotype" w:hAnsi="Palatino Linotype"/>
                <w:sz w:val="18"/>
                <w:szCs w:val="18"/>
              </w:rPr>
              <w:t>50</w:t>
            </w:r>
            <w:r w:rsidRPr="006A2FAA">
              <w:rPr>
                <w:rFonts w:ascii="Palatino Linotype" w:hAnsi="Palatino Linotype"/>
                <w:sz w:val="18"/>
                <w:szCs w:val="18"/>
                <w:vertAlign w:val="superscript"/>
              </w:rPr>
              <w:t>th</w:t>
            </w:r>
            <w:r w:rsidRPr="008E437E">
              <w:rPr>
                <w:rFonts w:ascii="Palatino Linotype" w:hAnsi="Palatino Linotype"/>
                <w:sz w:val="18"/>
                <w:szCs w:val="18"/>
              </w:rPr>
              <w:t xml:space="preserve"> </w:t>
            </w:r>
          </w:p>
          <w:p w14:paraId="4F6BBCA6" w14:textId="3DD5FADD" w:rsidR="00506A14" w:rsidRPr="008E437E" w:rsidRDefault="009A4C8A" w:rsidP="00837196">
            <w:pPr>
              <w:pStyle w:val="Compact"/>
              <w:spacing w:line="276"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Percentile</w:t>
            </w:r>
          </w:p>
        </w:tc>
      </w:tr>
      <w:tr w:rsidR="009A4C8A" w:rsidRPr="006A2FAA" w14:paraId="24E2EF9E"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9473C50"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Number of economies</w:t>
            </w:r>
          </w:p>
        </w:tc>
        <w:tc>
          <w:tcPr>
            <w:tcW w:w="0" w:type="auto"/>
            <w:vAlign w:val="center"/>
          </w:tcPr>
          <w:p w14:paraId="7CE1AD8A"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30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8CB7739"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50</w:t>
            </w:r>
          </w:p>
        </w:tc>
        <w:tc>
          <w:tcPr>
            <w:tcW w:w="0" w:type="auto"/>
            <w:vAlign w:val="center"/>
          </w:tcPr>
          <w:p w14:paraId="30A9BBB8"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80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A935EFA"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100</w:t>
            </w:r>
          </w:p>
        </w:tc>
        <w:tc>
          <w:tcPr>
            <w:tcW w:w="0" w:type="auto"/>
            <w:vAlign w:val="center"/>
          </w:tcPr>
          <w:p w14:paraId="02AF948F"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180</w:t>
            </w:r>
          </w:p>
        </w:tc>
      </w:tr>
      <w:tr w:rsidR="009A4C8A" w:rsidRPr="006A2FAA" w14:paraId="43CFBC2B" w14:textId="77777777" w:rsidTr="00631425">
        <w:tc>
          <w:tcPr>
            <w:cnfStyle w:val="000010000000" w:firstRow="0" w:lastRow="0" w:firstColumn="0" w:lastColumn="0" w:oddVBand="1" w:evenVBand="0" w:oddHBand="0" w:evenHBand="0" w:firstRowFirstColumn="0" w:firstRowLastColumn="0" w:lastRowFirstColumn="0" w:lastRowLastColumn="0"/>
            <w:tcW w:w="0" w:type="auto"/>
          </w:tcPr>
          <w:p w14:paraId="310F46AF" w14:textId="150D8153" w:rsidR="00506A14" w:rsidRPr="008E437E" w:rsidRDefault="002F2320"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 xml:space="preserve">Percent </w:t>
            </w:r>
            <w:r w:rsidR="00506A14" w:rsidRPr="008E437E">
              <w:rPr>
                <w:rFonts w:ascii="Palatino Linotype" w:hAnsi="Palatino Linotype"/>
                <w:b/>
                <w:sz w:val="18"/>
                <w:szCs w:val="18"/>
              </w:rPr>
              <w:t>of low- and middle-income economies</w:t>
            </w:r>
          </w:p>
        </w:tc>
        <w:tc>
          <w:tcPr>
            <w:tcW w:w="0" w:type="auto"/>
            <w:vAlign w:val="center"/>
          </w:tcPr>
          <w:p w14:paraId="32178097"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AACF29A"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30</w:t>
            </w:r>
          </w:p>
        </w:tc>
        <w:tc>
          <w:tcPr>
            <w:tcW w:w="0" w:type="auto"/>
            <w:vAlign w:val="center"/>
          </w:tcPr>
          <w:p w14:paraId="67E3DE4D"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40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BD42071"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65</w:t>
            </w:r>
          </w:p>
        </w:tc>
        <w:tc>
          <w:tcPr>
            <w:tcW w:w="0" w:type="auto"/>
            <w:vAlign w:val="center"/>
          </w:tcPr>
          <w:p w14:paraId="03ED5B2F"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90</w:t>
            </w:r>
          </w:p>
        </w:tc>
      </w:tr>
      <w:tr w:rsidR="009A4C8A" w:rsidRPr="006A2FAA" w14:paraId="5FB5D6D0"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37289E7"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Span of years</w:t>
            </w:r>
          </w:p>
        </w:tc>
        <w:tc>
          <w:tcPr>
            <w:tcW w:w="0" w:type="auto"/>
            <w:vAlign w:val="center"/>
          </w:tcPr>
          <w:p w14:paraId="2C2112F3"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3</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BE0B851"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6</w:t>
            </w:r>
          </w:p>
        </w:tc>
        <w:tc>
          <w:tcPr>
            <w:tcW w:w="0" w:type="auto"/>
            <w:vAlign w:val="center"/>
          </w:tcPr>
          <w:p w14:paraId="470BAC34"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5DA2A3F"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15</w:t>
            </w:r>
          </w:p>
        </w:tc>
        <w:tc>
          <w:tcPr>
            <w:tcW w:w="0" w:type="auto"/>
            <w:vAlign w:val="center"/>
          </w:tcPr>
          <w:p w14:paraId="3D93872E"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50</w:t>
            </w:r>
          </w:p>
        </w:tc>
      </w:tr>
      <w:tr w:rsidR="009A4C8A" w:rsidRPr="006A2FAA" w14:paraId="0E62C85D" w14:textId="77777777" w:rsidTr="00631425">
        <w:tc>
          <w:tcPr>
            <w:cnfStyle w:val="000010000000" w:firstRow="0" w:lastRow="0" w:firstColumn="0" w:lastColumn="0" w:oddVBand="1" w:evenVBand="0" w:oddHBand="0" w:evenHBand="0" w:firstRowFirstColumn="0" w:firstRowLastColumn="0" w:lastRowFirstColumn="0" w:lastRowLastColumn="0"/>
            <w:tcW w:w="0" w:type="auto"/>
          </w:tcPr>
          <w:p w14:paraId="5DFEC101"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Absolute latest year</w:t>
            </w:r>
          </w:p>
        </w:tc>
        <w:tc>
          <w:tcPr>
            <w:tcW w:w="0" w:type="auto"/>
            <w:vAlign w:val="center"/>
          </w:tcPr>
          <w:p w14:paraId="113F1C3B" w14:textId="4227178E"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201</w:t>
            </w:r>
            <w:r w:rsidR="004D14DF" w:rsidRPr="008E437E">
              <w:rPr>
                <w:rFonts w:ascii="Palatino Linotype" w:hAnsi="Palatino Linotype"/>
                <w:sz w:val="18"/>
                <w:szCs w:val="18"/>
              </w:rP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D2AC73F" w14:textId="70BF8A95"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4D14DF" w:rsidRPr="008E437E">
              <w:rPr>
                <w:rFonts w:ascii="Palatino Linotype" w:hAnsi="Palatino Linotype"/>
                <w:sz w:val="18"/>
                <w:szCs w:val="18"/>
              </w:rPr>
              <w:t>3</w:t>
            </w:r>
          </w:p>
        </w:tc>
        <w:tc>
          <w:tcPr>
            <w:tcW w:w="0" w:type="auto"/>
            <w:vAlign w:val="center"/>
          </w:tcPr>
          <w:p w14:paraId="2D2A7E20" w14:textId="7F347AD3"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201</w:t>
            </w:r>
            <w:r w:rsidR="002F2F19" w:rsidRPr="008E437E">
              <w:rPr>
                <w:rFonts w:ascii="Palatino Linotype" w:hAnsi="Palatino Linotype"/>
                <w:sz w:val="18"/>
                <w:szCs w:val="18"/>
              </w:rPr>
              <w:t>5</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2355AFB" w14:textId="1B58E4DE"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2F2F19" w:rsidRPr="008E437E">
              <w:rPr>
                <w:rFonts w:ascii="Palatino Linotype" w:hAnsi="Palatino Linotype"/>
                <w:sz w:val="18"/>
                <w:szCs w:val="18"/>
              </w:rPr>
              <w:t>8</w:t>
            </w:r>
          </w:p>
        </w:tc>
        <w:tc>
          <w:tcPr>
            <w:tcW w:w="0" w:type="auto"/>
            <w:vAlign w:val="center"/>
          </w:tcPr>
          <w:p w14:paraId="63F0225A" w14:textId="3C50E800"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w:t>
            </w:r>
            <w:r w:rsidR="002F2F19" w:rsidRPr="008E437E">
              <w:rPr>
                <w:rFonts w:ascii="Palatino Linotype" w:hAnsi="Palatino Linotype"/>
                <w:sz w:val="18"/>
                <w:szCs w:val="18"/>
              </w:rPr>
              <w:t>21</w:t>
            </w:r>
          </w:p>
        </w:tc>
      </w:tr>
      <w:tr w:rsidR="009A4C8A" w:rsidRPr="006A2FAA" w14:paraId="761F746D"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AD6050"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Median latest year</w:t>
            </w:r>
          </w:p>
        </w:tc>
        <w:tc>
          <w:tcPr>
            <w:tcW w:w="0" w:type="auto"/>
            <w:vAlign w:val="center"/>
          </w:tcPr>
          <w:p w14:paraId="5C54D6AB" w14:textId="06E10931"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w:t>
            </w:r>
            <w:r w:rsidR="00881CAE" w:rsidRPr="008E437E">
              <w:rPr>
                <w:rFonts w:ascii="Palatino Linotype" w:hAnsi="Palatino Linotype"/>
                <w:sz w:val="18"/>
                <w:szCs w:val="18"/>
              </w:rPr>
              <w:t>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DBC56D5" w14:textId="022A5154"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881CAE" w:rsidRPr="008E437E">
              <w:rPr>
                <w:rFonts w:ascii="Palatino Linotype" w:hAnsi="Palatino Linotype"/>
                <w:sz w:val="18"/>
                <w:szCs w:val="18"/>
              </w:rPr>
              <w:t>2</w:t>
            </w:r>
          </w:p>
        </w:tc>
        <w:tc>
          <w:tcPr>
            <w:tcW w:w="0" w:type="auto"/>
            <w:vAlign w:val="center"/>
          </w:tcPr>
          <w:p w14:paraId="7D5BF4C1" w14:textId="2C7EC3A8"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201</w:t>
            </w:r>
            <w:r w:rsidR="00881CAE" w:rsidRPr="008E437E">
              <w:rPr>
                <w:rFonts w:ascii="Palatino Linotype" w:hAnsi="Palatino Linotype"/>
                <w:sz w:val="18"/>
                <w:szCs w:val="18"/>
              </w:rPr>
              <w:t>4</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BC985FA" w14:textId="1624CA18"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201</w:t>
            </w:r>
            <w:r w:rsidR="00881CAE" w:rsidRPr="008E437E">
              <w:rPr>
                <w:rFonts w:ascii="Palatino Linotype" w:hAnsi="Palatino Linotype"/>
                <w:sz w:val="18"/>
                <w:szCs w:val="18"/>
              </w:rPr>
              <w:t>7</w:t>
            </w:r>
          </w:p>
        </w:tc>
        <w:tc>
          <w:tcPr>
            <w:tcW w:w="0" w:type="auto"/>
            <w:vAlign w:val="center"/>
          </w:tcPr>
          <w:p w14:paraId="0D259706" w14:textId="1C69BED5"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w:t>
            </w:r>
            <w:r w:rsidR="00881CAE" w:rsidRPr="008E437E">
              <w:rPr>
                <w:rFonts w:ascii="Palatino Linotype" w:hAnsi="Palatino Linotype"/>
                <w:sz w:val="18"/>
                <w:szCs w:val="18"/>
              </w:rPr>
              <w:t>21</w:t>
            </w:r>
          </w:p>
        </w:tc>
      </w:tr>
      <w:tr w:rsidR="009A4C8A" w:rsidRPr="006A2FAA" w14:paraId="62BBD366" w14:textId="77777777" w:rsidTr="00631425">
        <w:tc>
          <w:tcPr>
            <w:cnfStyle w:val="000010000000" w:firstRow="0" w:lastRow="0" w:firstColumn="0" w:lastColumn="0" w:oddVBand="1" w:evenVBand="0" w:oddHBand="0" w:evenHBand="0" w:firstRowFirstColumn="0" w:firstRowLastColumn="0" w:lastRowFirstColumn="0" w:lastRowLastColumn="0"/>
            <w:tcW w:w="0" w:type="auto"/>
          </w:tcPr>
          <w:p w14:paraId="2FC28318" w14:textId="69F4D46F"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Non-missing data</w:t>
            </w:r>
            <w:r w:rsidR="008C2BAD" w:rsidRPr="008E437E">
              <w:rPr>
                <w:rFonts w:ascii="Palatino Linotype" w:hAnsi="Palatino Linotype"/>
                <w:b/>
                <w:sz w:val="18"/>
                <w:szCs w:val="18"/>
              </w:rPr>
              <w:t>, share</w:t>
            </w:r>
          </w:p>
        </w:tc>
        <w:tc>
          <w:tcPr>
            <w:tcW w:w="0" w:type="auto"/>
            <w:vAlign w:val="center"/>
          </w:tcPr>
          <w:p w14:paraId="542BEF2F"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8</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483B225"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10</w:t>
            </w:r>
          </w:p>
        </w:tc>
        <w:tc>
          <w:tcPr>
            <w:tcW w:w="0" w:type="auto"/>
            <w:vAlign w:val="center"/>
          </w:tcPr>
          <w:p w14:paraId="3B5607A3"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E6FDC04"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15</w:t>
            </w:r>
          </w:p>
        </w:tc>
        <w:tc>
          <w:tcPr>
            <w:tcW w:w="0" w:type="auto"/>
            <w:vAlign w:val="center"/>
          </w:tcPr>
          <w:p w14:paraId="5458838E" w14:textId="77777777" w:rsidR="00506A14" w:rsidRPr="008E437E" w:rsidRDefault="00506A14" w:rsidP="00631425">
            <w:pPr>
              <w:pStyle w:val="Compact"/>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60</w:t>
            </w:r>
          </w:p>
        </w:tc>
      </w:tr>
      <w:tr w:rsidR="009A4C8A" w:rsidRPr="006A2FAA" w14:paraId="1ACB1DBE" w14:textId="77777777" w:rsidTr="006314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A9D0B6" w14:textId="77777777" w:rsidR="00506A14" w:rsidRPr="008E437E" w:rsidRDefault="00506A14" w:rsidP="00837196">
            <w:pPr>
              <w:pStyle w:val="Compact"/>
              <w:spacing w:line="276" w:lineRule="auto"/>
              <w:jc w:val="left"/>
              <w:rPr>
                <w:rFonts w:ascii="Palatino Linotype" w:hAnsi="Palatino Linotype"/>
                <w:sz w:val="18"/>
                <w:szCs w:val="18"/>
              </w:rPr>
            </w:pPr>
            <w:r w:rsidRPr="008E437E">
              <w:rPr>
                <w:rFonts w:ascii="Palatino Linotype" w:hAnsi="Palatino Linotype"/>
                <w:b/>
                <w:sz w:val="18"/>
                <w:szCs w:val="18"/>
              </w:rPr>
              <w:t>Unique visitors</w:t>
            </w:r>
          </w:p>
        </w:tc>
        <w:tc>
          <w:tcPr>
            <w:tcW w:w="0" w:type="auto"/>
            <w:vAlign w:val="center"/>
          </w:tcPr>
          <w:p w14:paraId="3FB8BC18"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50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D14C6BA"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65</w:t>
            </w:r>
          </w:p>
        </w:tc>
        <w:tc>
          <w:tcPr>
            <w:tcW w:w="0" w:type="auto"/>
            <w:vAlign w:val="center"/>
          </w:tcPr>
          <w:p w14:paraId="11189787"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120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779D43B" w14:textId="77777777" w:rsidR="00506A14" w:rsidRPr="008E437E" w:rsidRDefault="00506A14" w:rsidP="00631425">
            <w:pPr>
              <w:pStyle w:val="Compact"/>
              <w:spacing w:line="276" w:lineRule="auto"/>
              <w:jc w:val="center"/>
              <w:rPr>
                <w:rFonts w:ascii="Palatino Linotype" w:hAnsi="Palatino Linotype"/>
                <w:sz w:val="18"/>
                <w:szCs w:val="18"/>
              </w:rPr>
            </w:pPr>
            <w:r w:rsidRPr="008E437E">
              <w:rPr>
                <w:rFonts w:ascii="Palatino Linotype" w:hAnsi="Palatino Linotype"/>
                <w:sz w:val="18"/>
                <w:szCs w:val="18"/>
              </w:rPr>
              <w:t>200</w:t>
            </w:r>
          </w:p>
        </w:tc>
        <w:tc>
          <w:tcPr>
            <w:tcW w:w="0" w:type="auto"/>
            <w:vAlign w:val="center"/>
          </w:tcPr>
          <w:p w14:paraId="17CFD27F" w14:textId="77777777" w:rsidR="00506A14" w:rsidRPr="008E437E" w:rsidRDefault="00506A14" w:rsidP="00631425">
            <w:pPr>
              <w:pStyle w:val="Compact"/>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18"/>
                <w:szCs w:val="18"/>
              </w:rPr>
            </w:pPr>
            <w:r w:rsidRPr="008E437E">
              <w:rPr>
                <w:rFonts w:ascii="Palatino Linotype" w:hAnsi="Palatino Linotype"/>
                <w:sz w:val="18"/>
                <w:szCs w:val="18"/>
              </w:rPr>
              <w:t>2000</w:t>
            </w:r>
          </w:p>
        </w:tc>
      </w:tr>
    </w:tbl>
    <w:p w14:paraId="29A96EBC" w14:textId="77777777" w:rsidR="003772F4" w:rsidRPr="006A2FAA" w:rsidRDefault="003772F4" w:rsidP="00A53B83">
      <w:pPr>
        <w:rPr>
          <w:rFonts w:ascii="Palatino Linotype" w:hAnsi="Palatino Linotype"/>
          <w:sz w:val="18"/>
          <w:szCs w:val="18"/>
        </w:rPr>
      </w:pPr>
      <w:bookmarkStart w:id="0" w:name="adding-new-indicators"/>
    </w:p>
    <w:p w14:paraId="08B589FD" w14:textId="0C51F4B9" w:rsidR="0033204E" w:rsidRPr="008E437E" w:rsidRDefault="0033204E" w:rsidP="0059525B">
      <w:pPr>
        <w:jc w:val="left"/>
        <w:rPr>
          <w:rFonts w:ascii="Palatino Linotype" w:hAnsi="Palatino Linotype"/>
          <w:sz w:val="22"/>
          <w:szCs w:val="22"/>
        </w:rPr>
      </w:pPr>
      <w:r w:rsidRPr="0033204E">
        <w:rPr>
          <w:rFonts w:ascii="Palatino Linotype" w:hAnsi="Palatino Linotype"/>
          <w:sz w:val="22"/>
          <w:szCs w:val="22"/>
        </w:rPr>
        <w:t>The World Development Indicators (WDI) team flags indicators that rank in the lower percentiles across various metrics for an in-depth review and</w:t>
      </w:r>
      <w:r w:rsidR="00594D63">
        <w:rPr>
          <w:rFonts w:ascii="Palatino Linotype" w:hAnsi="Palatino Linotype"/>
          <w:sz w:val="22"/>
          <w:szCs w:val="22"/>
        </w:rPr>
        <w:t xml:space="preserve"> </w:t>
      </w:r>
      <w:r w:rsidRPr="0033204E">
        <w:rPr>
          <w:rFonts w:ascii="Palatino Linotype" w:hAnsi="Palatino Linotype"/>
          <w:sz w:val="22"/>
          <w:szCs w:val="22"/>
        </w:rPr>
        <w:t>consultation</w:t>
      </w:r>
      <w:r w:rsidR="00BD1988">
        <w:rPr>
          <w:rFonts w:ascii="Palatino Linotype" w:hAnsi="Palatino Linotype"/>
          <w:sz w:val="22"/>
          <w:szCs w:val="22"/>
        </w:rPr>
        <w:t xml:space="preserve"> among experts in the </w:t>
      </w:r>
      <w:r w:rsidR="00BD1988">
        <w:rPr>
          <w:rFonts w:ascii="Palatino Linotype" w:hAnsi="Palatino Linotype"/>
          <w:sz w:val="22"/>
          <w:szCs w:val="22"/>
        </w:rPr>
        <w:lastRenderedPageBreak/>
        <w:t>World Bank</w:t>
      </w:r>
      <w:r w:rsidRPr="0033204E">
        <w:rPr>
          <w:rFonts w:ascii="Palatino Linotype" w:hAnsi="Palatino Linotype"/>
          <w:sz w:val="22"/>
          <w:szCs w:val="22"/>
        </w:rPr>
        <w:t xml:space="preserve">. This step is crucial as it triggers a rigorous qualitative evaluation to decide whether an indicator should be retained. During this evaluation, the team </w:t>
      </w:r>
      <w:r w:rsidR="00DE4B5C">
        <w:rPr>
          <w:rFonts w:ascii="Palatino Linotype" w:hAnsi="Palatino Linotype"/>
          <w:sz w:val="22"/>
          <w:szCs w:val="22"/>
        </w:rPr>
        <w:t>careful</w:t>
      </w:r>
      <w:r w:rsidR="00DE4B5C" w:rsidRPr="0033204E">
        <w:rPr>
          <w:rFonts w:ascii="Palatino Linotype" w:hAnsi="Palatino Linotype"/>
          <w:sz w:val="22"/>
          <w:szCs w:val="22"/>
        </w:rPr>
        <w:t>ly</w:t>
      </w:r>
      <w:r w:rsidRPr="0033204E">
        <w:rPr>
          <w:rFonts w:ascii="Palatino Linotype" w:hAnsi="Palatino Linotype"/>
          <w:sz w:val="22"/>
          <w:szCs w:val="22"/>
        </w:rPr>
        <w:t xml:space="preserve"> analyzes the indicator's methodology, data sources, and its congruence with essential development objectives. An indicator's failure to meet one or more quantitative benchmarks does not lead to its automatic exclusion. Instead, the WDI team considers the unique contributions and insights an indicator may provide, balancing its quantitative scores against its potential qualitative value. To justify keeping an indicator, a </w:t>
      </w:r>
      <w:r w:rsidR="081912F8" w:rsidRPr="46BB5731">
        <w:rPr>
          <w:rFonts w:ascii="Palatino Linotype" w:hAnsi="Palatino Linotype"/>
          <w:sz w:val="22"/>
          <w:szCs w:val="22"/>
        </w:rPr>
        <w:t>compelling</w:t>
      </w:r>
      <w:r w:rsidRPr="0033204E">
        <w:rPr>
          <w:rFonts w:ascii="Palatino Linotype" w:hAnsi="Palatino Linotype"/>
          <w:sz w:val="22"/>
          <w:szCs w:val="22"/>
        </w:rPr>
        <w:t xml:space="preserve"> argument must be presented, either by underscoring its outstanding relevance to key issues or by proposing a </w:t>
      </w:r>
      <w:r w:rsidR="1CB94A61" w:rsidRPr="46BB5731">
        <w:rPr>
          <w:rFonts w:ascii="Palatino Linotype" w:hAnsi="Palatino Linotype"/>
          <w:sz w:val="22"/>
          <w:szCs w:val="22"/>
        </w:rPr>
        <w:t>practical</w:t>
      </w:r>
      <w:r w:rsidRPr="0033204E">
        <w:rPr>
          <w:rFonts w:ascii="Palatino Linotype" w:hAnsi="Palatino Linotype"/>
          <w:sz w:val="22"/>
          <w:szCs w:val="22"/>
        </w:rPr>
        <w:t xml:space="preserve"> strategy for enhancing its quality, such as through better data collection practices, methodological refinements, or partnerships with data providers.</w:t>
      </w:r>
    </w:p>
    <w:p w14:paraId="71A43102" w14:textId="0E8BC20F" w:rsidR="00A417B9" w:rsidRPr="008E437E" w:rsidRDefault="00A417B9" w:rsidP="0059525B">
      <w:pPr>
        <w:jc w:val="left"/>
        <w:rPr>
          <w:rFonts w:ascii="Palatino Linotype" w:hAnsi="Palatino Linotype"/>
          <w:sz w:val="22"/>
          <w:szCs w:val="22"/>
        </w:rPr>
      </w:pPr>
      <w:r w:rsidRPr="00A417B9">
        <w:rPr>
          <w:rFonts w:ascii="Palatino Linotype" w:hAnsi="Palatino Linotype"/>
          <w:sz w:val="22"/>
          <w:szCs w:val="22"/>
        </w:rPr>
        <w:t>The World Development Indicators (WDI) team applies a more streamlined review process for indicators that perform above the median in all categories, particularly when they exhibit outstanding performance across multiple metrics. Nonetheless, the team maintains a proactive stance in overseeing these indicators, staying alert to any potential qualitative issues that may arise. This includes being attentive to changes in data collection methods, updates in methodological approaches, or shifts in development priorities that could affect the indicator's pertinence. To guarantee that the qualitative standards for these indicators are maintained at the highest level, the WDI team regularly engages with domain experts and key stakeholders for their insights and updates.</w:t>
      </w:r>
    </w:p>
    <w:p w14:paraId="6E06AFBC" w14:textId="109E5D6C" w:rsidR="00013232" w:rsidRDefault="00474CA9" w:rsidP="3DDD86FA">
      <w:pPr>
        <w:jc w:val="left"/>
        <w:rPr>
          <w:rFonts w:ascii="Palatino Linotype" w:hAnsi="Palatino Linotype"/>
          <w:sz w:val="22"/>
          <w:szCs w:val="22"/>
        </w:rPr>
      </w:pPr>
      <w:r>
        <w:rPr>
          <w:rFonts w:ascii="Palatino Linotype" w:hAnsi="Palatino Linotype"/>
          <w:sz w:val="22"/>
          <w:szCs w:val="22"/>
        </w:rPr>
        <w:t xml:space="preserve">Table 4. Quantitative </w:t>
      </w:r>
      <w:r w:rsidR="00833CED">
        <w:rPr>
          <w:rFonts w:ascii="Palatino Linotype" w:hAnsi="Palatino Linotype"/>
          <w:sz w:val="22"/>
          <w:szCs w:val="22"/>
        </w:rPr>
        <w:t>S</w:t>
      </w:r>
      <w:r>
        <w:rPr>
          <w:rFonts w:ascii="Palatino Linotype" w:hAnsi="Palatino Linotype"/>
          <w:sz w:val="22"/>
          <w:szCs w:val="22"/>
        </w:rPr>
        <w:t xml:space="preserve">coring </w:t>
      </w:r>
      <w:r w:rsidR="00833CED">
        <w:rPr>
          <w:rFonts w:ascii="Palatino Linotype" w:hAnsi="Palatino Linotype"/>
          <w:sz w:val="22"/>
          <w:szCs w:val="22"/>
        </w:rPr>
        <w:t>M</w:t>
      </w:r>
      <w:r>
        <w:rPr>
          <w:rFonts w:ascii="Palatino Linotype" w:hAnsi="Palatino Linotype"/>
          <w:sz w:val="22"/>
          <w:szCs w:val="22"/>
        </w:rPr>
        <w:t>etrics for</w:t>
      </w:r>
      <w:r w:rsidR="00833CED">
        <w:rPr>
          <w:rFonts w:ascii="Palatino Linotype" w:hAnsi="Palatino Linotype"/>
          <w:sz w:val="22"/>
          <w:szCs w:val="22"/>
        </w:rPr>
        <w:t xml:space="preserve"> Infant Mortality and Female Genital Mutilation Indicators</w:t>
      </w:r>
      <w:r>
        <w:rPr>
          <w:rFonts w:ascii="Palatino Linotype" w:hAnsi="Palatino Linotype"/>
          <w:sz w:val="22"/>
          <w:szCs w:val="22"/>
        </w:rPr>
        <w:t xml:space="preserve"> </w:t>
      </w:r>
      <w:r w:rsidR="00C36C50">
        <w:rPr>
          <w:rFonts w:ascii="Palatino Linotype" w:hAnsi="Palatino Linotype"/>
          <w:sz w:val="22"/>
          <w:szCs w:val="22"/>
        </w:rPr>
        <w:t>as of April 2024</w:t>
      </w:r>
    </w:p>
    <w:tbl>
      <w:tblPr>
        <w:tblStyle w:val="TableGrid"/>
        <w:tblW w:w="0" w:type="auto"/>
        <w:tblLook w:val="04A0" w:firstRow="1" w:lastRow="0" w:firstColumn="1" w:lastColumn="0" w:noHBand="0" w:noVBand="1"/>
      </w:tblPr>
      <w:tblGrid>
        <w:gridCol w:w="1276"/>
        <w:gridCol w:w="1163"/>
        <w:gridCol w:w="1164"/>
        <w:gridCol w:w="1137"/>
        <w:gridCol w:w="1157"/>
        <w:gridCol w:w="1150"/>
        <w:gridCol w:w="1151"/>
        <w:gridCol w:w="1152"/>
      </w:tblGrid>
      <w:tr w:rsidR="00013232" w14:paraId="26AE3491" w14:textId="77777777" w:rsidTr="00856D2A">
        <w:tc>
          <w:tcPr>
            <w:tcW w:w="1276" w:type="dxa"/>
          </w:tcPr>
          <w:p w14:paraId="4D923273" w14:textId="77777777" w:rsidR="00013232" w:rsidRDefault="00013232" w:rsidP="00013232">
            <w:pPr>
              <w:jc w:val="left"/>
              <w:rPr>
                <w:rFonts w:ascii="Palatino Linotype" w:hAnsi="Palatino Linotype"/>
                <w:sz w:val="22"/>
                <w:szCs w:val="22"/>
              </w:rPr>
            </w:pPr>
          </w:p>
        </w:tc>
        <w:tc>
          <w:tcPr>
            <w:tcW w:w="1163" w:type="dxa"/>
          </w:tcPr>
          <w:p w14:paraId="7CA6441C" w14:textId="68F2A637"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Number of economies</w:t>
            </w:r>
          </w:p>
        </w:tc>
        <w:tc>
          <w:tcPr>
            <w:tcW w:w="1164" w:type="dxa"/>
          </w:tcPr>
          <w:p w14:paraId="118FDA50" w14:textId="5954D678"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Percent of low- and middle-income economies</w:t>
            </w:r>
          </w:p>
        </w:tc>
        <w:tc>
          <w:tcPr>
            <w:tcW w:w="1137" w:type="dxa"/>
          </w:tcPr>
          <w:p w14:paraId="56B6F784" w14:textId="53A101CE"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Span of years</w:t>
            </w:r>
          </w:p>
        </w:tc>
        <w:tc>
          <w:tcPr>
            <w:tcW w:w="1157" w:type="dxa"/>
          </w:tcPr>
          <w:p w14:paraId="44427598" w14:textId="21275B4F"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Absolute latest year</w:t>
            </w:r>
          </w:p>
        </w:tc>
        <w:tc>
          <w:tcPr>
            <w:tcW w:w="1150" w:type="dxa"/>
          </w:tcPr>
          <w:p w14:paraId="44A61E9C" w14:textId="5756D3DD"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Median latest year</w:t>
            </w:r>
          </w:p>
        </w:tc>
        <w:tc>
          <w:tcPr>
            <w:tcW w:w="1151" w:type="dxa"/>
          </w:tcPr>
          <w:p w14:paraId="33F13112" w14:textId="53DB91AA"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Non-missing data, share</w:t>
            </w:r>
          </w:p>
        </w:tc>
        <w:tc>
          <w:tcPr>
            <w:tcW w:w="1152" w:type="dxa"/>
          </w:tcPr>
          <w:p w14:paraId="46F456AE" w14:textId="0552666D" w:rsidR="00013232" w:rsidRDefault="00013232" w:rsidP="00013232">
            <w:pPr>
              <w:jc w:val="left"/>
              <w:rPr>
                <w:rFonts w:ascii="Palatino Linotype" w:hAnsi="Palatino Linotype"/>
                <w:sz w:val="22"/>
                <w:szCs w:val="22"/>
              </w:rPr>
            </w:pPr>
            <w:r w:rsidRPr="008E437E">
              <w:rPr>
                <w:rFonts w:ascii="Palatino Linotype" w:hAnsi="Palatino Linotype"/>
                <w:b/>
                <w:sz w:val="18"/>
                <w:szCs w:val="18"/>
              </w:rPr>
              <w:t>Unique visitors</w:t>
            </w:r>
            <w:r w:rsidR="00B912D7">
              <w:rPr>
                <w:rFonts w:ascii="Palatino Linotype" w:hAnsi="Palatino Linotype"/>
                <w:b/>
                <w:sz w:val="18"/>
                <w:szCs w:val="18"/>
              </w:rPr>
              <w:t xml:space="preserve"> (last 12 months)</w:t>
            </w:r>
          </w:p>
        </w:tc>
      </w:tr>
      <w:tr w:rsidR="00013232" w14:paraId="4D128266" w14:textId="77777777" w:rsidTr="00856D2A">
        <w:tc>
          <w:tcPr>
            <w:tcW w:w="1276" w:type="dxa"/>
          </w:tcPr>
          <w:p w14:paraId="042372F9" w14:textId="12DC5176" w:rsidR="00013232" w:rsidRDefault="00591A81" w:rsidP="00013232">
            <w:pPr>
              <w:jc w:val="left"/>
              <w:rPr>
                <w:rFonts w:ascii="Palatino Linotype" w:hAnsi="Palatino Linotype"/>
                <w:sz w:val="22"/>
                <w:szCs w:val="22"/>
              </w:rPr>
            </w:pPr>
            <w:r w:rsidRPr="00591A81">
              <w:rPr>
                <w:rFonts w:ascii="Palatino Linotype" w:hAnsi="Palatino Linotype"/>
                <w:sz w:val="22"/>
                <w:szCs w:val="22"/>
              </w:rPr>
              <w:t>Mortality rate, infant (per 1,000 live births)</w:t>
            </w:r>
          </w:p>
        </w:tc>
        <w:tc>
          <w:tcPr>
            <w:tcW w:w="1163" w:type="dxa"/>
          </w:tcPr>
          <w:p w14:paraId="5EFE7B32" w14:textId="5EF217B9" w:rsidR="00013232" w:rsidRPr="00C50583" w:rsidRDefault="00591A81" w:rsidP="00013232">
            <w:pPr>
              <w:jc w:val="left"/>
              <w:rPr>
                <w:rFonts w:ascii="Palatino Linotype" w:hAnsi="Palatino Linotype"/>
                <w:sz w:val="22"/>
                <w:szCs w:val="22"/>
                <w:vertAlign w:val="superscript"/>
              </w:rPr>
            </w:pPr>
            <w:r>
              <w:rPr>
                <w:rFonts w:ascii="Palatino Linotype" w:hAnsi="Palatino Linotype"/>
                <w:sz w:val="22"/>
                <w:szCs w:val="22"/>
              </w:rPr>
              <w:t>196</w:t>
            </w:r>
            <w:r w:rsidR="00C50583">
              <w:rPr>
                <w:rFonts w:ascii="Palatino Linotype" w:hAnsi="Palatino Linotype"/>
                <w:sz w:val="22"/>
                <w:szCs w:val="22"/>
                <w:vertAlign w:val="superscript"/>
              </w:rPr>
              <w:t>5</w:t>
            </w:r>
          </w:p>
        </w:tc>
        <w:tc>
          <w:tcPr>
            <w:tcW w:w="1164" w:type="dxa"/>
          </w:tcPr>
          <w:p w14:paraId="63C9049B" w14:textId="30238D57" w:rsidR="00013232" w:rsidRPr="00C50583" w:rsidRDefault="00591A81" w:rsidP="00013232">
            <w:pPr>
              <w:jc w:val="left"/>
              <w:rPr>
                <w:rFonts w:ascii="Palatino Linotype" w:hAnsi="Palatino Linotype"/>
                <w:sz w:val="22"/>
                <w:szCs w:val="22"/>
                <w:vertAlign w:val="superscript"/>
              </w:rPr>
            </w:pPr>
            <w:r>
              <w:rPr>
                <w:rFonts w:ascii="Palatino Linotype" w:hAnsi="Palatino Linotype"/>
                <w:sz w:val="22"/>
                <w:szCs w:val="22"/>
              </w:rPr>
              <w:t>100</w:t>
            </w:r>
            <w:r w:rsidR="00C50583">
              <w:rPr>
                <w:rFonts w:ascii="Palatino Linotype" w:hAnsi="Palatino Linotype"/>
                <w:sz w:val="22"/>
                <w:szCs w:val="22"/>
                <w:vertAlign w:val="superscript"/>
              </w:rPr>
              <w:t>5</w:t>
            </w:r>
          </w:p>
        </w:tc>
        <w:tc>
          <w:tcPr>
            <w:tcW w:w="1137" w:type="dxa"/>
          </w:tcPr>
          <w:p w14:paraId="31C2872D" w14:textId="5CB89471" w:rsidR="00013232" w:rsidRPr="00C50583" w:rsidRDefault="00FA0394" w:rsidP="00013232">
            <w:pPr>
              <w:jc w:val="left"/>
              <w:rPr>
                <w:rFonts w:ascii="Palatino Linotype" w:hAnsi="Palatino Linotype"/>
                <w:sz w:val="22"/>
                <w:szCs w:val="22"/>
                <w:vertAlign w:val="superscript"/>
              </w:rPr>
            </w:pPr>
            <w:r>
              <w:rPr>
                <w:rFonts w:ascii="Palatino Linotype" w:hAnsi="Palatino Linotype"/>
                <w:sz w:val="22"/>
                <w:szCs w:val="22"/>
              </w:rPr>
              <w:t>62</w:t>
            </w:r>
            <w:r w:rsidR="00C50583">
              <w:rPr>
                <w:rFonts w:ascii="Palatino Linotype" w:hAnsi="Palatino Linotype"/>
                <w:sz w:val="22"/>
                <w:szCs w:val="22"/>
                <w:vertAlign w:val="superscript"/>
              </w:rPr>
              <w:t>5</w:t>
            </w:r>
          </w:p>
        </w:tc>
        <w:tc>
          <w:tcPr>
            <w:tcW w:w="1157" w:type="dxa"/>
          </w:tcPr>
          <w:p w14:paraId="0EC88D29" w14:textId="54A1C2BC" w:rsidR="00013232" w:rsidRPr="00C50583" w:rsidRDefault="00FA0394" w:rsidP="00013232">
            <w:pPr>
              <w:jc w:val="left"/>
              <w:rPr>
                <w:rFonts w:ascii="Palatino Linotype" w:hAnsi="Palatino Linotype"/>
                <w:sz w:val="22"/>
                <w:szCs w:val="22"/>
                <w:vertAlign w:val="superscript"/>
              </w:rPr>
            </w:pPr>
            <w:r>
              <w:rPr>
                <w:rFonts w:ascii="Palatino Linotype" w:hAnsi="Palatino Linotype"/>
                <w:sz w:val="22"/>
                <w:szCs w:val="22"/>
              </w:rPr>
              <w:t>2021</w:t>
            </w:r>
            <w:r w:rsidR="00C50583">
              <w:rPr>
                <w:rFonts w:ascii="Palatino Linotype" w:hAnsi="Palatino Linotype"/>
                <w:sz w:val="22"/>
                <w:szCs w:val="22"/>
                <w:vertAlign w:val="superscript"/>
              </w:rPr>
              <w:t>5</w:t>
            </w:r>
          </w:p>
        </w:tc>
        <w:tc>
          <w:tcPr>
            <w:tcW w:w="1150" w:type="dxa"/>
          </w:tcPr>
          <w:p w14:paraId="3EDC2022" w14:textId="4B1736E5" w:rsidR="00013232" w:rsidRPr="00C50583" w:rsidRDefault="00FA0394" w:rsidP="00013232">
            <w:pPr>
              <w:jc w:val="left"/>
              <w:rPr>
                <w:rFonts w:ascii="Palatino Linotype" w:hAnsi="Palatino Linotype"/>
                <w:sz w:val="22"/>
                <w:szCs w:val="22"/>
                <w:vertAlign w:val="superscript"/>
              </w:rPr>
            </w:pPr>
            <w:r>
              <w:rPr>
                <w:rFonts w:ascii="Palatino Linotype" w:hAnsi="Palatino Linotype"/>
                <w:sz w:val="22"/>
                <w:szCs w:val="22"/>
              </w:rPr>
              <w:t>2021</w:t>
            </w:r>
            <w:r w:rsidR="00C50583">
              <w:rPr>
                <w:rFonts w:ascii="Palatino Linotype" w:hAnsi="Palatino Linotype"/>
                <w:sz w:val="22"/>
                <w:szCs w:val="22"/>
                <w:vertAlign w:val="superscript"/>
              </w:rPr>
              <w:t>5</w:t>
            </w:r>
          </w:p>
        </w:tc>
        <w:tc>
          <w:tcPr>
            <w:tcW w:w="1151" w:type="dxa"/>
          </w:tcPr>
          <w:p w14:paraId="1DC981B5" w14:textId="2EA6ABBD" w:rsidR="00013232" w:rsidRPr="00C50583" w:rsidRDefault="00537A9B" w:rsidP="00013232">
            <w:pPr>
              <w:jc w:val="left"/>
              <w:rPr>
                <w:rFonts w:ascii="Palatino Linotype" w:hAnsi="Palatino Linotype"/>
                <w:sz w:val="22"/>
                <w:szCs w:val="22"/>
                <w:vertAlign w:val="superscript"/>
              </w:rPr>
            </w:pPr>
            <w:r>
              <w:rPr>
                <w:rFonts w:ascii="Palatino Linotype" w:hAnsi="Palatino Linotype"/>
                <w:sz w:val="22"/>
                <w:szCs w:val="22"/>
              </w:rPr>
              <w:t>9</w:t>
            </w:r>
            <w:r w:rsidR="00971586">
              <w:rPr>
                <w:rFonts w:ascii="Palatino Linotype" w:hAnsi="Palatino Linotype"/>
                <w:sz w:val="22"/>
                <w:szCs w:val="22"/>
              </w:rPr>
              <w:t>1</w:t>
            </w:r>
            <w:r w:rsidR="00C50583">
              <w:rPr>
                <w:rFonts w:ascii="Palatino Linotype" w:hAnsi="Palatino Linotype"/>
                <w:sz w:val="22"/>
                <w:szCs w:val="22"/>
                <w:vertAlign w:val="superscript"/>
              </w:rPr>
              <w:t>5</w:t>
            </w:r>
          </w:p>
        </w:tc>
        <w:tc>
          <w:tcPr>
            <w:tcW w:w="1152" w:type="dxa"/>
          </w:tcPr>
          <w:p w14:paraId="5681CFEC" w14:textId="4C5D3427" w:rsidR="00013232" w:rsidRPr="00C50583" w:rsidRDefault="003275C9" w:rsidP="00013232">
            <w:pPr>
              <w:jc w:val="left"/>
              <w:rPr>
                <w:rFonts w:ascii="Palatino Linotype" w:hAnsi="Palatino Linotype"/>
                <w:sz w:val="22"/>
                <w:szCs w:val="22"/>
                <w:vertAlign w:val="superscript"/>
              </w:rPr>
            </w:pPr>
            <w:r>
              <w:rPr>
                <w:rFonts w:ascii="Palatino Linotype" w:hAnsi="Palatino Linotype"/>
                <w:sz w:val="22"/>
                <w:szCs w:val="22"/>
              </w:rPr>
              <w:t>80,591</w:t>
            </w:r>
            <w:r w:rsidR="00C50583">
              <w:rPr>
                <w:rFonts w:ascii="Palatino Linotype" w:hAnsi="Palatino Linotype"/>
                <w:sz w:val="22"/>
                <w:szCs w:val="22"/>
                <w:vertAlign w:val="superscript"/>
              </w:rPr>
              <w:t>5</w:t>
            </w:r>
          </w:p>
        </w:tc>
      </w:tr>
      <w:tr w:rsidR="00013232" w14:paraId="76430FAC" w14:textId="77777777" w:rsidTr="00856D2A">
        <w:tc>
          <w:tcPr>
            <w:tcW w:w="1276" w:type="dxa"/>
          </w:tcPr>
          <w:p w14:paraId="5A2171F3" w14:textId="5C03AAA4" w:rsidR="00013232" w:rsidRDefault="00FC7095" w:rsidP="00013232">
            <w:pPr>
              <w:jc w:val="left"/>
              <w:rPr>
                <w:rFonts w:ascii="Palatino Linotype" w:hAnsi="Palatino Linotype"/>
                <w:sz w:val="22"/>
                <w:szCs w:val="22"/>
              </w:rPr>
            </w:pPr>
            <w:r>
              <w:rPr>
                <w:rFonts w:ascii="Palatino Linotype" w:hAnsi="Palatino Linotype"/>
                <w:sz w:val="22"/>
                <w:szCs w:val="22"/>
              </w:rPr>
              <w:t>Female genital mutilation prevalence (%)</w:t>
            </w:r>
          </w:p>
        </w:tc>
        <w:tc>
          <w:tcPr>
            <w:tcW w:w="1163" w:type="dxa"/>
          </w:tcPr>
          <w:p w14:paraId="501D4A86" w14:textId="4AC246F1" w:rsidR="00013232" w:rsidRPr="00856D2A" w:rsidRDefault="002541AB" w:rsidP="00013232">
            <w:pPr>
              <w:jc w:val="left"/>
              <w:rPr>
                <w:rFonts w:ascii="Palatino Linotype" w:hAnsi="Palatino Linotype"/>
                <w:sz w:val="22"/>
                <w:szCs w:val="22"/>
                <w:vertAlign w:val="superscript"/>
              </w:rPr>
            </w:pPr>
            <w:r>
              <w:rPr>
                <w:rFonts w:ascii="Palatino Linotype" w:hAnsi="Palatino Linotype"/>
                <w:sz w:val="22"/>
                <w:szCs w:val="22"/>
              </w:rPr>
              <w:t>30</w:t>
            </w:r>
            <w:r w:rsidR="00856D2A">
              <w:rPr>
                <w:rFonts w:ascii="Palatino Linotype" w:hAnsi="Palatino Linotype"/>
                <w:sz w:val="22"/>
                <w:szCs w:val="22"/>
                <w:vertAlign w:val="superscript"/>
              </w:rPr>
              <w:t>1</w:t>
            </w:r>
          </w:p>
        </w:tc>
        <w:tc>
          <w:tcPr>
            <w:tcW w:w="1164" w:type="dxa"/>
          </w:tcPr>
          <w:p w14:paraId="0EC0C8F4" w14:textId="0DCDBF92" w:rsidR="00013232" w:rsidRPr="00856D2A" w:rsidRDefault="002541AB" w:rsidP="00013232">
            <w:pPr>
              <w:jc w:val="left"/>
              <w:rPr>
                <w:rFonts w:ascii="Palatino Linotype" w:hAnsi="Palatino Linotype"/>
                <w:sz w:val="22"/>
                <w:szCs w:val="22"/>
                <w:vertAlign w:val="superscript"/>
              </w:rPr>
            </w:pPr>
            <w:r>
              <w:rPr>
                <w:rFonts w:ascii="Palatino Linotype" w:hAnsi="Palatino Linotype"/>
                <w:sz w:val="22"/>
                <w:szCs w:val="22"/>
              </w:rPr>
              <w:t>22.</w:t>
            </w:r>
            <w:r w:rsidR="00EA6207">
              <w:rPr>
                <w:rFonts w:ascii="Palatino Linotype" w:hAnsi="Palatino Linotype"/>
                <w:sz w:val="22"/>
                <w:szCs w:val="22"/>
              </w:rPr>
              <w:t>4</w:t>
            </w:r>
            <w:r w:rsidR="00856D2A">
              <w:rPr>
                <w:rFonts w:ascii="Palatino Linotype" w:hAnsi="Palatino Linotype"/>
                <w:sz w:val="22"/>
                <w:szCs w:val="22"/>
                <w:vertAlign w:val="superscript"/>
              </w:rPr>
              <w:t>2</w:t>
            </w:r>
          </w:p>
        </w:tc>
        <w:tc>
          <w:tcPr>
            <w:tcW w:w="1137" w:type="dxa"/>
          </w:tcPr>
          <w:p w14:paraId="14E9FD0E" w14:textId="196D8E86" w:rsidR="00013232" w:rsidRPr="00856D2A" w:rsidRDefault="00DF3DC7" w:rsidP="00013232">
            <w:pPr>
              <w:jc w:val="left"/>
              <w:rPr>
                <w:rFonts w:ascii="Palatino Linotype" w:hAnsi="Palatino Linotype"/>
                <w:sz w:val="22"/>
                <w:szCs w:val="22"/>
                <w:vertAlign w:val="superscript"/>
              </w:rPr>
            </w:pPr>
            <w:r>
              <w:rPr>
                <w:rFonts w:ascii="Palatino Linotype" w:hAnsi="Palatino Linotype"/>
                <w:sz w:val="22"/>
                <w:szCs w:val="22"/>
              </w:rPr>
              <w:t>33</w:t>
            </w:r>
            <w:r w:rsidR="00856D2A">
              <w:rPr>
                <w:rFonts w:ascii="Palatino Linotype" w:hAnsi="Palatino Linotype"/>
                <w:sz w:val="22"/>
                <w:szCs w:val="22"/>
                <w:vertAlign w:val="superscript"/>
              </w:rPr>
              <w:t>4</w:t>
            </w:r>
          </w:p>
        </w:tc>
        <w:tc>
          <w:tcPr>
            <w:tcW w:w="1157" w:type="dxa"/>
          </w:tcPr>
          <w:p w14:paraId="6F9DAF57" w14:textId="1B015983" w:rsidR="00013232" w:rsidRPr="00856D2A" w:rsidRDefault="00566667" w:rsidP="00013232">
            <w:pPr>
              <w:jc w:val="left"/>
              <w:rPr>
                <w:rFonts w:ascii="Palatino Linotype" w:hAnsi="Palatino Linotype"/>
                <w:sz w:val="22"/>
                <w:szCs w:val="22"/>
                <w:vertAlign w:val="superscript"/>
              </w:rPr>
            </w:pPr>
            <w:r>
              <w:rPr>
                <w:rFonts w:ascii="Palatino Linotype" w:hAnsi="Palatino Linotype"/>
                <w:sz w:val="22"/>
                <w:szCs w:val="22"/>
              </w:rPr>
              <w:t>2022</w:t>
            </w:r>
            <w:r w:rsidR="00856D2A">
              <w:rPr>
                <w:rFonts w:ascii="Palatino Linotype" w:hAnsi="Palatino Linotype"/>
                <w:sz w:val="22"/>
                <w:szCs w:val="22"/>
                <w:vertAlign w:val="superscript"/>
              </w:rPr>
              <w:t>5</w:t>
            </w:r>
          </w:p>
        </w:tc>
        <w:tc>
          <w:tcPr>
            <w:tcW w:w="1150" w:type="dxa"/>
          </w:tcPr>
          <w:p w14:paraId="0F5C91B9" w14:textId="39D59F68" w:rsidR="00013232" w:rsidRPr="00146F98" w:rsidRDefault="00566667" w:rsidP="00013232">
            <w:pPr>
              <w:jc w:val="left"/>
              <w:rPr>
                <w:rFonts w:ascii="Palatino Linotype" w:hAnsi="Palatino Linotype"/>
                <w:sz w:val="22"/>
                <w:szCs w:val="22"/>
                <w:vertAlign w:val="superscript"/>
              </w:rPr>
            </w:pPr>
            <w:r>
              <w:rPr>
                <w:rFonts w:ascii="Palatino Linotype" w:hAnsi="Palatino Linotype"/>
                <w:sz w:val="22"/>
                <w:szCs w:val="22"/>
              </w:rPr>
              <w:t>2018</w:t>
            </w:r>
            <w:r w:rsidR="00146F98">
              <w:rPr>
                <w:rFonts w:ascii="Palatino Linotype" w:hAnsi="Palatino Linotype"/>
                <w:sz w:val="22"/>
                <w:szCs w:val="22"/>
                <w:vertAlign w:val="superscript"/>
              </w:rPr>
              <w:t>4</w:t>
            </w:r>
          </w:p>
        </w:tc>
        <w:tc>
          <w:tcPr>
            <w:tcW w:w="1151" w:type="dxa"/>
          </w:tcPr>
          <w:p w14:paraId="6D4F1615" w14:textId="293B0959" w:rsidR="00013232" w:rsidRPr="00C50583" w:rsidRDefault="00163340" w:rsidP="00013232">
            <w:pPr>
              <w:jc w:val="left"/>
              <w:rPr>
                <w:rFonts w:ascii="Palatino Linotype" w:hAnsi="Palatino Linotype"/>
                <w:sz w:val="22"/>
                <w:szCs w:val="22"/>
                <w:vertAlign w:val="superscript"/>
              </w:rPr>
            </w:pPr>
            <w:r>
              <w:rPr>
                <w:rFonts w:ascii="Palatino Linotype" w:hAnsi="Palatino Linotype"/>
                <w:sz w:val="22"/>
                <w:szCs w:val="22"/>
              </w:rPr>
              <w:t>9.2</w:t>
            </w:r>
            <w:r w:rsidR="00C50583">
              <w:rPr>
                <w:rFonts w:ascii="Palatino Linotype" w:hAnsi="Palatino Linotype"/>
                <w:sz w:val="22"/>
                <w:szCs w:val="22"/>
                <w:vertAlign w:val="superscript"/>
              </w:rPr>
              <w:t>1</w:t>
            </w:r>
          </w:p>
        </w:tc>
        <w:tc>
          <w:tcPr>
            <w:tcW w:w="1152" w:type="dxa"/>
          </w:tcPr>
          <w:p w14:paraId="0E0F2675" w14:textId="492463A4" w:rsidR="00013232" w:rsidRPr="00C50583" w:rsidRDefault="0066049D" w:rsidP="00013232">
            <w:pPr>
              <w:jc w:val="left"/>
              <w:rPr>
                <w:rFonts w:ascii="Palatino Linotype" w:hAnsi="Palatino Linotype"/>
                <w:sz w:val="22"/>
                <w:szCs w:val="22"/>
                <w:vertAlign w:val="superscript"/>
              </w:rPr>
            </w:pPr>
            <w:r>
              <w:rPr>
                <w:rFonts w:ascii="Palatino Linotype" w:hAnsi="Palatino Linotype"/>
                <w:sz w:val="22"/>
                <w:szCs w:val="22"/>
              </w:rPr>
              <w:t>8,591</w:t>
            </w:r>
            <w:r w:rsidR="00C50583">
              <w:rPr>
                <w:rFonts w:ascii="Palatino Linotype" w:hAnsi="Palatino Linotype"/>
                <w:sz w:val="22"/>
                <w:szCs w:val="22"/>
                <w:vertAlign w:val="superscript"/>
              </w:rPr>
              <w:t>5</w:t>
            </w:r>
          </w:p>
        </w:tc>
      </w:tr>
      <w:tr w:rsidR="00856D2A" w14:paraId="45DAE418" w14:textId="77777777">
        <w:tc>
          <w:tcPr>
            <w:tcW w:w="9350" w:type="dxa"/>
            <w:gridSpan w:val="8"/>
          </w:tcPr>
          <w:p w14:paraId="2B71BFE1" w14:textId="3926B657" w:rsidR="00856D2A" w:rsidRPr="00856D2A" w:rsidRDefault="00294289" w:rsidP="00294289">
            <w:pPr>
              <w:jc w:val="left"/>
              <w:rPr>
                <w:rFonts w:ascii="Palatino Linotype" w:hAnsi="Palatino Linotype"/>
                <w:sz w:val="22"/>
                <w:szCs w:val="22"/>
              </w:rPr>
            </w:pPr>
            <w:r>
              <w:rPr>
                <w:rFonts w:ascii="Palatino Linotype" w:hAnsi="Palatino Linotype"/>
                <w:sz w:val="18"/>
                <w:szCs w:val="18"/>
              </w:rPr>
              <w:t xml:space="preserve">1. </w:t>
            </w:r>
            <w:r w:rsidR="00856D2A" w:rsidRPr="00294289">
              <w:rPr>
                <w:rFonts w:ascii="Palatino Linotype" w:hAnsi="Palatino Linotype"/>
                <w:sz w:val="18"/>
                <w:szCs w:val="18"/>
              </w:rPr>
              <w:t>Bottom percentile</w:t>
            </w:r>
            <w:r w:rsidRPr="00294289">
              <w:rPr>
                <w:rFonts w:ascii="Palatino Linotype" w:hAnsi="Palatino Linotype"/>
                <w:sz w:val="18"/>
                <w:szCs w:val="18"/>
              </w:rPr>
              <w:t xml:space="preserve">; </w:t>
            </w:r>
            <w:r>
              <w:rPr>
                <w:rFonts w:ascii="Palatino Linotype" w:hAnsi="Palatino Linotype"/>
                <w:sz w:val="18"/>
                <w:szCs w:val="18"/>
              </w:rPr>
              <w:t xml:space="preserve">2. </w:t>
            </w:r>
            <w:r w:rsidR="006E5A6F">
              <w:rPr>
                <w:rFonts w:ascii="Palatino Linotype" w:hAnsi="Palatino Linotype"/>
                <w:sz w:val="18"/>
                <w:szCs w:val="18"/>
              </w:rPr>
              <w:t xml:space="preserve">Above </w:t>
            </w:r>
            <w:r w:rsidR="00856D2A" w:rsidRPr="00C039C5">
              <w:rPr>
                <w:rFonts w:ascii="Palatino Linotype" w:hAnsi="Palatino Linotype"/>
                <w:sz w:val="18"/>
                <w:szCs w:val="18"/>
              </w:rPr>
              <w:t>2nd Percentile</w:t>
            </w:r>
            <w:r>
              <w:rPr>
                <w:rFonts w:ascii="Palatino Linotype" w:hAnsi="Palatino Linotype"/>
                <w:sz w:val="18"/>
                <w:szCs w:val="18"/>
              </w:rPr>
              <w:t xml:space="preserve">; 3. </w:t>
            </w:r>
            <w:r w:rsidR="006E5A6F">
              <w:rPr>
                <w:rFonts w:ascii="Palatino Linotype" w:hAnsi="Palatino Linotype"/>
                <w:sz w:val="18"/>
                <w:szCs w:val="18"/>
              </w:rPr>
              <w:t xml:space="preserve">Above </w:t>
            </w:r>
            <w:r w:rsidR="00856D2A" w:rsidRPr="00C039C5">
              <w:rPr>
                <w:rFonts w:ascii="Palatino Linotype" w:hAnsi="Palatino Linotype"/>
                <w:sz w:val="18"/>
                <w:szCs w:val="18"/>
              </w:rPr>
              <w:t>5th Percentile</w:t>
            </w:r>
            <w:r>
              <w:rPr>
                <w:rFonts w:ascii="Palatino Linotype" w:hAnsi="Palatino Linotype"/>
                <w:sz w:val="18"/>
                <w:szCs w:val="18"/>
              </w:rPr>
              <w:t xml:space="preserve">; 4. </w:t>
            </w:r>
            <w:r w:rsidR="006E5A6F">
              <w:rPr>
                <w:rFonts w:ascii="Palatino Linotype" w:hAnsi="Palatino Linotype"/>
                <w:sz w:val="18"/>
                <w:szCs w:val="18"/>
              </w:rPr>
              <w:t xml:space="preserve">Above </w:t>
            </w:r>
            <w:r w:rsidR="00856D2A" w:rsidRPr="00C039C5">
              <w:rPr>
                <w:rFonts w:ascii="Palatino Linotype" w:hAnsi="Palatino Linotype"/>
                <w:sz w:val="18"/>
                <w:szCs w:val="18"/>
              </w:rPr>
              <w:t>10th Percentile</w:t>
            </w:r>
            <w:r>
              <w:rPr>
                <w:rFonts w:ascii="Palatino Linotype" w:hAnsi="Palatino Linotype"/>
                <w:sz w:val="18"/>
                <w:szCs w:val="18"/>
              </w:rPr>
              <w:t xml:space="preserve">; 5. </w:t>
            </w:r>
            <w:r w:rsidR="006E5A6F">
              <w:rPr>
                <w:rFonts w:ascii="Palatino Linotype" w:hAnsi="Palatino Linotype"/>
                <w:sz w:val="18"/>
                <w:szCs w:val="18"/>
              </w:rPr>
              <w:t xml:space="preserve">Above </w:t>
            </w:r>
            <w:r w:rsidR="00856D2A" w:rsidRPr="00C039C5">
              <w:rPr>
                <w:rFonts w:ascii="Palatino Linotype" w:hAnsi="Palatino Linotype"/>
                <w:sz w:val="18"/>
                <w:szCs w:val="18"/>
              </w:rPr>
              <w:t>50th Percentile</w:t>
            </w:r>
          </w:p>
        </w:tc>
      </w:tr>
    </w:tbl>
    <w:p w14:paraId="03222EBF" w14:textId="6061F606" w:rsidR="00894C57" w:rsidRDefault="00294289" w:rsidP="00837196">
      <w:pPr>
        <w:jc w:val="left"/>
        <w:rPr>
          <w:rFonts w:ascii="Palatino Linotype" w:eastAsia="Malgun Gothic" w:hAnsi="Palatino Linotype"/>
          <w:sz w:val="22"/>
          <w:szCs w:val="22"/>
          <w:lang w:eastAsia="ko-KR"/>
        </w:rPr>
      </w:pPr>
      <w:r w:rsidRPr="001945C2">
        <w:rPr>
          <w:rFonts w:ascii="Palatino Linotype" w:hAnsi="Palatino Linotype"/>
          <w:sz w:val="22"/>
          <w:szCs w:val="22"/>
        </w:rPr>
        <w:t xml:space="preserve">The World Development Indicators (WDI) feature a </w:t>
      </w:r>
      <w:r>
        <w:rPr>
          <w:rFonts w:ascii="Palatino Linotype" w:hAnsi="Palatino Linotype"/>
          <w:sz w:val="22"/>
          <w:szCs w:val="22"/>
        </w:rPr>
        <w:t xml:space="preserve">diverse </w:t>
      </w:r>
      <w:r w:rsidRPr="001945C2">
        <w:rPr>
          <w:rFonts w:ascii="Palatino Linotype" w:hAnsi="Palatino Linotype"/>
          <w:sz w:val="22"/>
          <w:szCs w:val="22"/>
        </w:rPr>
        <w:t xml:space="preserve">range of </w:t>
      </w:r>
      <w:r>
        <w:rPr>
          <w:rFonts w:ascii="Palatino Linotype" w:hAnsi="Palatino Linotype"/>
          <w:sz w:val="22"/>
          <w:szCs w:val="22"/>
        </w:rPr>
        <w:t>indicators</w:t>
      </w:r>
      <w:r w:rsidRPr="001945C2">
        <w:rPr>
          <w:rFonts w:ascii="Palatino Linotype" w:hAnsi="Palatino Linotype"/>
          <w:sz w:val="22"/>
          <w:szCs w:val="22"/>
        </w:rPr>
        <w:t xml:space="preserve">, </w:t>
      </w:r>
      <w:r>
        <w:rPr>
          <w:rFonts w:ascii="Palatino Linotype" w:hAnsi="Palatino Linotype"/>
          <w:sz w:val="22"/>
          <w:szCs w:val="22"/>
        </w:rPr>
        <w:t xml:space="preserve">such as </w:t>
      </w:r>
      <w:r w:rsidRPr="001945C2">
        <w:rPr>
          <w:rFonts w:ascii="Palatino Linotype" w:hAnsi="Palatino Linotype"/>
          <w:sz w:val="22"/>
          <w:szCs w:val="22"/>
        </w:rPr>
        <w:t>infant mortality rate</w:t>
      </w:r>
      <w:r>
        <w:rPr>
          <w:rFonts w:ascii="Palatino Linotype" w:hAnsi="Palatino Linotype"/>
          <w:sz w:val="22"/>
          <w:szCs w:val="22"/>
        </w:rPr>
        <w:t>s</w:t>
      </w:r>
      <w:r w:rsidRPr="001945C2">
        <w:rPr>
          <w:rFonts w:ascii="Palatino Linotype" w:hAnsi="Palatino Linotype"/>
          <w:sz w:val="22"/>
          <w:szCs w:val="22"/>
        </w:rPr>
        <w:t xml:space="preserve"> (mortality rate for children under age 5) and Female Genital Mutilation (FGM). </w:t>
      </w:r>
      <w:r>
        <w:rPr>
          <w:rFonts w:ascii="Palatino Linotype" w:hAnsi="Palatino Linotype"/>
          <w:sz w:val="22"/>
          <w:szCs w:val="22"/>
        </w:rPr>
        <w:lastRenderedPageBreak/>
        <w:t>I</w:t>
      </w:r>
      <w:r w:rsidRPr="001945C2">
        <w:rPr>
          <w:rFonts w:ascii="Palatino Linotype" w:hAnsi="Palatino Linotype"/>
          <w:sz w:val="22"/>
          <w:szCs w:val="22"/>
        </w:rPr>
        <w:t>nfant mortality rate data cover</w:t>
      </w:r>
      <w:r>
        <w:rPr>
          <w:rFonts w:ascii="Palatino Linotype" w:hAnsi="Palatino Linotype"/>
          <w:sz w:val="22"/>
          <w:szCs w:val="22"/>
        </w:rPr>
        <w:t>s</w:t>
      </w:r>
      <w:r w:rsidRPr="001945C2">
        <w:rPr>
          <w:rFonts w:ascii="Palatino Linotype" w:hAnsi="Palatino Linotype"/>
          <w:sz w:val="22"/>
          <w:szCs w:val="22"/>
        </w:rPr>
        <w:t xml:space="preserve"> </w:t>
      </w:r>
      <w:r>
        <w:rPr>
          <w:rFonts w:ascii="Palatino Linotype" w:hAnsi="Palatino Linotype"/>
          <w:sz w:val="22"/>
          <w:szCs w:val="22"/>
        </w:rPr>
        <w:t>196</w:t>
      </w:r>
      <w:r w:rsidRPr="001945C2">
        <w:rPr>
          <w:rFonts w:ascii="Palatino Linotype" w:hAnsi="Palatino Linotype"/>
          <w:sz w:val="22"/>
          <w:szCs w:val="22"/>
        </w:rPr>
        <w:t xml:space="preserve"> economies over </w:t>
      </w:r>
      <w:r>
        <w:rPr>
          <w:rFonts w:ascii="Palatino Linotype" w:hAnsi="Palatino Linotype"/>
          <w:sz w:val="22"/>
          <w:szCs w:val="22"/>
        </w:rPr>
        <w:t>62</w:t>
      </w:r>
      <w:r w:rsidRPr="001945C2">
        <w:rPr>
          <w:rFonts w:ascii="Palatino Linotype" w:hAnsi="Palatino Linotype"/>
          <w:sz w:val="22"/>
          <w:szCs w:val="22"/>
        </w:rPr>
        <w:t xml:space="preserve"> years, while FGM data is scarcer, reported for only </w:t>
      </w:r>
      <w:r>
        <w:rPr>
          <w:rFonts w:ascii="Palatino Linotype" w:hAnsi="Palatino Linotype"/>
          <w:sz w:val="22"/>
          <w:szCs w:val="22"/>
        </w:rPr>
        <w:t>thirty</w:t>
      </w:r>
      <w:r w:rsidRPr="001945C2">
        <w:rPr>
          <w:rFonts w:ascii="Palatino Linotype" w:hAnsi="Palatino Linotype"/>
          <w:sz w:val="22"/>
          <w:szCs w:val="22"/>
        </w:rPr>
        <w:t xml:space="preserve"> economies across </w:t>
      </w:r>
      <w:r>
        <w:rPr>
          <w:rFonts w:ascii="Palatino Linotype" w:hAnsi="Palatino Linotype"/>
          <w:sz w:val="22"/>
          <w:szCs w:val="22"/>
        </w:rPr>
        <w:t>33</w:t>
      </w:r>
      <w:r w:rsidRPr="001945C2">
        <w:rPr>
          <w:rFonts w:ascii="Palatino Linotype" w:hAnsi="Palatino Linotype"/>
          <w:sz w:val="22"/>
          <w:szCs w:val="22"/>
        </w:rPr>
        <w:t xml:space="preserve"> years. The limited availability of FGM data is due to the infrequent nature of household surveys</w:t>
      </w:r>
      <w:r>
        <w:rPr>
          <w:rFonts w:ascii="Palatino Linotype" w:hAnsi="Palatino Linotype"/>
          <w:sz w:val="22"/>
          <w:szCs w:val="22"/>
        </w:rPr>
        <w:t xml:space="preserve"> collecting such information</w:t>
      </w:r>
      <w:r w:rsidRPr="001945C2">
        <w:rPr>
          <w:rFonts w:ascii="Palatino Linotype" w:hAnsi="Palatino Linotype"/>
          <w:sz w:val="22"/>
          <w:szCs w:val="22"/>
        </w:rPr>
        <w:t xml:space="preserve"> leading to a substantial amount of missing data. Nevertheless, the severity of FGM as a human rights issue </w:t>
      </w:r>
      <w:r w:rsidRPr="46BB5731">
        <w:rPr>
          <w:rFonts w:ascii="Palatino Linotype" w:hAnsi="Palatino Linotype"/>
          <w:sz w:val="22"/>
          <w:szCs w:val="22"/>
        </w:rPr>
        <w:t>calls for</w:t>
      </w:r>
      <w:r w:rsidRPr="001945C2">
        <w:rPr>
          <w:rFonts w:ascii="Palatino Linotype" w:hAnsi="Palatino Linotype"/>
          <w:sz w:val="22"/>
          <w:szCs w:val="22"/>
        </w:rPr>
        <w:t xml:space="preserve"> its inclusion in the WDI. The dissemination of reliable data is vital for supporting the eradication of violence against women and girls, and therefore, despite the gaps, the FGM indicator is included in the WDI to aid in these critical efforts.</w:t>
      </w:r>
    </w:p>
    <w:p w14:paraId="07F11F7E" w14:textId="77777777" w:rsidR="00A440BE" w:rsidRPr="00A440BE" w:rsidRDefault="00A440BE" w:rsidP="00837196">
      <w:pPr>
        <w:jc w:val="left"/>
        <w:rPr>
          <w:rFonts w:ascii="Palatino Linotype" w:eastAsia="Malgun Gothic" w:hAnsi="Palatino Linotype" w:hint="eastAsia"/>
          <w:sz w:val="22"/>
          <w:szCs w:val="22"/>
          <w:lang w:eastAsia="ko-KR"/>
        </w:rPr>
      </w:pPr>
    </w:p>
    <w:p w14:paraId="38150EF0" w14:textId="33FF0B00" w:rsidR="00506A14" w:rsidRPr="00025E25" w:rsidRDefault="00506A14" w:rsidP="00894C57">
      <w:pPr>
        <w:pStyle w:val="Heading2"/>
        <w:numPr>
          <w:ilvl w:val="0"/>
          <w:numId w:val="21"/>
        </w:numPr>
        <w:rPr>
          <w:rFonts w:ascii="Palatino Linotype" w:hAnsi="Palatino Linotype"/>
          <w:b/>
          <w:bCs/>
          <w:sz w:val="36"/>
          <w:szCs w:val="36"/>
        </w:rPr>
      </w:pPr>
      <w:r w:rsidRPr="00025E25">
        <w:rPr>
          <w:rFonts w:ascii="Palatino Linotype" w:hAnsi="Palatino Linotype"/>
          <w:b/>
          <w:bCs/>
          <w:sz w:val="36"/>
          <w:szCs w:val="36"/>
        </w:rPr>
        <w:t>Adding New Indicators</w:t>
      </w:r>
    </w:p>
    <w:p w14:paraId="3A08C0A8" w14:textId="25EFAA50" w:rsidR="002F5D85" w:rsidRPr="00422575" w:rsidRDefault="002F5D85" w:rsidP="00422575">
      <w:pPr>
        <w:pStyle w:val="BodyText"/>
        <w:jc w:val="left"/>
        <w:rPr>
          <w:rFonts w:ascii="Palatino Linotype" w:hAnsi="Palatino Linotype"/>
          <w:smallCaps/>
          <w:sz w:val="22"/>
          <w:szCs w:val="22"/>
        </w:rPr>
      </w:pPr>
      <w:r w:rsidRPr="00422575">
        <w:rPr>
          <w:rFonts w:ascii="Palatino Linotype" w:hAnsi="Palatino Linotype"/>
          <w:sz w:val="22"/>
          <w:szCs w:val="22"/>
        </w:rPr>
        <w:t>The evaluation of new indicators for inclusion in the World Development Indicators (WDI) is governed by similar criteria to those used for existing indicators. Figure 1 illustrates the decision-making pathway for consider</w:t>
      </w:r>
      <w:r w:rsidR="00FE1BA3">
        <w:rPr>
          <w:rFonts w:ascii="Palatino Linotype" w:hAnsi="Palatino Linotype"/>
          <w:sz w:val="22"/>
          <w:szCs w:val="22"/>
        </w:rPr>
        <w:t>ing</w:t>
      </w:r>
      <w:r w:rsidRPr="00422575">
        <w:rPr>
          <w:rFonts w:ascii="Palatino Linotype" w:hAnsi="Palatino Linotype"/>
          <w:sz w:val="22"/>
          <w:szCs w:val="22"/>
        </w:rPr>
        <w:t xml:space="preserve"> new indicators. Nominations for the WDI typically originate from the demands of World Bank staff or partner organizations. Additionally, the WDI team proactively nominates indicators to meet specific user requirements, ensuring that the suite of indicators </w:t>
      </w:r>
      <w:r w:rsidR="65C2DAC0" w:rsidRPr="46BB5731">
        <w:rPr>
          <w:rFonts w:ascii="Palatino Linotype" w:hAnsi="Palatino Linotype"/>
          <w:sz w:val="22"/>
          <w:szCs w:val="22"/>
        </w:rPr>
        <w:t>stays</w:t>
      </w:r>
      <w:r w:rsidRPr="00422575">
        <w:rPr>
          <w:rFonts w:ascii="Palatino Linotype" w:hAnsi="Palatino Linotype"/>
          <w:sz w:val="22"/>
          <w:szCs w:val="22"/>
        </w:rPr>
        <w:t xml:space="preserve"> comprehensive and aligned with the dynamic needs of development data users.</w:t>
      </w:r>
    </w:p>
    <w:p w14:paraId="35F846AB" w14:textId="1DB328C6" w:rsidR="00F80C89" w:rsidRDefault="00514842" w:rsidP="00894C57">
      <w:pPr>
        <w:pStyle w:val="BodyText"/>
        <w:jc w:val="left"/>
        <w:rPr>
          <w:rFonts w:ascii="Palatino Linotype" w:hAnsi="Palatino Linotype"/>
          <w:sz w:val="22"/>
          <w:szCs w:val="22"/>
        </w:rPr>
      </w:pPr>
      <w:r w:rsidRPr="00514842">
        <w:rPr>
          <w:rFonts w:ascii="Palatino Linotype" w:hAnsi="Palatino Linotype"/>
          <w:sz w:val="22"/>
          <w:szCs w:val="22"/>
        </w:rPr>
        <w:t>The initiation of an indicator's inclusion in the World Development Indicators (WDI) involves a</w:t>
      </w:r>
      <w:r w:rsidR="00C420B9">
        <w:rPr>
          <w:rFonts w:ascii="Palatino Linotype" w:hAnsi="Palatino Linotype"/>
          <w:sz w:val="22"/>
          <w:szCs w:val="22"/>
        </w:rPr>
        <w:t>n</w:t>
      </w:r>
      <w:r w:rsidRPr="00514842">
        <w:rPr>
          <w:rFonts w:ascii="Palatino Linotype" w:hAnsi="Palatino Linotype"/>
          <w:sz w:val="22"/>
          <w:szCs w:val="22"/>
        </w:rPr>
        <w:t xml:space="preserve"> </w:t>
      </w:r>
      <w:r w:rsidR="00C420B9">
        <w:rPr>
          <w:rFonts w:ascii="Palatino Linotype" w:hAnsi="Palatino Linotype"/>
          <w:sz w:val="22"/>
          <w:szCs w:val="22"/>
        </w:rPr>
        <w:t>extensive</w:t>
      </w:r>
      <w:r w:rsidR="00C420B9" w:rsidRPr="00514842">
        <w:rPr>
          <w:rFonts w:ascii="Palatino Linotype" w:hAnsi="Palatino Linotype"/>
          <w:sz w:val="22"/>
          <w:szCs w:val="22"/>
        </w:rPr>
        <w:t xml:space="preserve"> </w:t>
      </w:r>
      <w:r w:rsidRPr="00514842">
        <w:rPr>
          <w:rFonts w:ascii="Palatino Linotype" w:hAnsi="Palatino Linotype"/>
          <w:sz w:val="22"/>
          <w:szCs w:val="22"/>
        </w:rPr>
        <w:t xml:space="preserve">compilation of its background information. Since the WDI is freely accessible, it is essential to source data from providers that </w:t>
      </w:r>
      <w:r w:rsidR="063290EC" w:rsidRPr="46BB5731">
        <w:rPr>
          <w:rFonts w:ascii="Palatino Linotype" w:hAnsi="Palatino Linotype"/>
          <w:sz w:val="22"/>
          <w:szCs w:val="22"/>
        </w:rPr>
        <w:t>allow</w:t>
      </w:r>
      <w:r w:rsidRPr="00514842">
        <w:rPr>
          <w:rFonts w:ascii="Palatino Linotype" w:hAnsi="Palatino Linotype"/>
          <w:sz w:val="22"/>
          <w:szCs w:val="22"/>
        </w:rPr>
        <w:t xml:space="preserve"> its redistribution and open use. The first step is to verify that the data meets the open data standards of the WDI. The presence of comprehensive metadata is a non-negotiable aspect of the process, as it underpins the indicator's credibility and practicality. For example, without a well-defined methodology or unit of measurement, it would be challenging for users to ascertain the indicator's relevance to their research or policy needs. The World Bank's metadata schema specifies a series of mandatory fields that must be completed before an indicator can be published, which are detailed in annex Table A2. If an indicator is nominated without the necessary license information or key metadata, the nomination is paused until these details are provided.</w:t>
      </w:r>
    </w:p>
    <w:p w14:paraId="74A0AF19" w14:textId="77777777" w:rsidR="007934B4" w:rsidRDefault="007934B4" w:rsidP="00894C57">
      <w:pPr>
        <w:pStyle w:val="BodyText"/>
        <w:jc w:val="left"/>
        <w:rPr>
          <w:rFonts w:ascii="Palatino Linotype" w:hAnsi="Palatino Linotype"/>
          <w:sz w:val="22"/>
          <w:szCs w:val="22"/>
        </w:rPr>
      </w:pPr>
    </w:p>
    <w:p w14:paraId="11FBD017" w14:textId="2D411CBD" w:rsidR="00A403DE" w:rsidRPr="007000B6" w:rsidRDefault="00506A14" w:rsidP="007000B6">
      <w:pPr>
        <w:rPr>
          <w:rFonts w:ascii="Palatino Linotype" w:hAnsi="Palatino Linotype"/>
          <w:sz w:val="22"/>
          <w:szCs w:val="22"/>
        </w:rPr>
      </w:pPr>
      <w:r w:rsidRPr="007000B6">
        <w:rPr>
          <w:rFonts w:ascii="Palatino Linotype" w:hAnsi="Palatino Linotype"/>
          <w:sz w:val="22"/>
          <w:szCs w:val="22"/>
        </w:rPr>
        <w:t>Figure</w:t>
      </w:r>
      <w:r w:rsidR="003E054E" w:rsidRPr="007000B6">
        <w:rPr>
          <w:rFonts w:ascii="Palatino Linotype" w:hAnsi="Palatino Linotype"/>
          <w:sz w:val="22"/>
          <w:szCs w:val="22"/>
        </w:rPr>
        <w:t xml:space="preserve"> 1</w:t>
      </w:r>
      <w:r w:rsidRPr="007000B6">
        <w:rPr>
          <w:rFonts w:ascii="Palatino Linotype" w:hAnsi="Palatino Linotype"/>
          <w:sz w:val="22"/>
          <w:szCs w:val="22"/>
        </w:rPr>
        <w:t xml:space="preserve">. WDI Criteria Decision Making Process </w:t>
      </w:r>
    </w:p>
    <w:p w14:paraId="0F5AA398" w14:textId="70AF23A8" w:rsidR="00294289" w:rsidRDefault="002D0411" w:rsidP="00294289">
      <w:pPr>
        <w:pStyle w:val="BodyText"/>
        <w:jc w:val="left"/>
        <w:rPr>
          <w:rFonts w:ascii="Palatino Linotype" w:hAnsi="Palatino Linotype"/>
          <w:sz w:val="22"/>
          <w:szCs w:val="22"/>
        </w:rPr>
      </w:pPr>
      <w:r>
        <w:rPr>
          <w:rFonts w:ascii="Palatino Linotype" w:hAnsi="Palatino Linotype"/>
          <w:noProof/>
          <w:sz w:val="22"/>
          <w:szCs w:val="22"/>
        </w:rPr>
        <w:lastRenderedPageBreak/>
        <w:drawing>
          <wp:inline distT="0" distB="0" distL="0" distR="0" wp14:anchorId="65696607" wp14:editId="01A34C34">
            <wp:extent cx="5590540" cy="6857365"/>
            <wp:effectExtent l="0" t="0" r="0" b="635"/>
            <wp:docPr id="181027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0540" cy="6857365"/>
                    </a:xfrm>
                    <a:prstGeom prst="rect">
                      <a:avLst/>
                    </a:prstGeom>
                    <a:noFill/>
                  </pic:spPr>
                </pic:pic>
              </a:graphicData>
            </a:graphic>
          </wp:inline>
        </w:drawing>
      </w:r>
      <w:r w:rsidR="00EC23B6" w:rsidRPr="00EC23B6">
        <w:rPr>
          <w:rFonts w:ascii="Palatino Linotype" w:hAnsi="Palatino Linotype"/>
          <w:noProof/>
          <w:sz w:val="22"/>
          <w:szCs w:val="22"/>
        </w:rPr>
        <w:br/>
      </w:r>
      <w:bookmarkStart w:id="1" w:name="case-studies"/>
    </w:p>
    <w:p w14:paraId="1073E55A" w14:textId="77777777" w:rsidR="00294289" w:rsidRDefault="00294289">
      <w:pPr>
        <w:rPr>
          <w:rFonts w:ascii="Palatino Linotype" w:hAnsi="Palatino Linotype"/>
          <w:sz w:val="22"/>
          <w:szCs w:val="22"/>
        </w:rPr>
      </w:pPr>
      <w:r>
        <w:rPr>
          <w:rFonts w:ascii="Palatino Linotype" w:hAnsi="Palatino Linotype"/>
          <w:sz w:val="22"/>
          <w:szCs w:val="22"/>
        </w:rPr>
        <w:br w:type="page"/>
      </w:r>
    </w:p>
    <w:p w14:paraId="29080B00" w14:textId="52CE9506" w:rsidR="00972EA8" w:rsidRDefault="00294289" w:rsidP="00894C57">
      <w:pPr>
        <w:pStyle w:val="BodyText"/>
        <w:jc w:val="left"/>
        <w:rPr>
          <w:rFonts w:ascii="Palatino Linotype" w:hAnsi="Palatino Linotype"/>
          <w:sz w:val="22"/>
          <w:szCs w:val="22"/>
        </w:rPr>
      </w:pPr>
      <w:r w:rsidRPr="004353B7">
        <w:rPr>
          <w:rFonts w:ascii="Palatino Linotype" w:hAnsi="Palatino Linotype"/>
          <w:sz w:val="22"/>
          <w:szCs w:val="22"/>
        </w:rPr>
        <w:lastRenderedPageBreak/>
        <w:t xml:space="preserve">The process of evaluating new data for inclusion in the World Development Indicators (WDI) begins with an assessment of its developmental relevance. This step determines if the data complements the existing indicators or addresses a gap in an emerging or underrepresented development area. It also involves evaluating the data's alignment with the World Bank's strategic goals, sector-specific priorities, or </w:t>
      </w:r>
      <w:r w:rsidRPr="716AE3BD">
        <w:rPr>
          <w:rFonts w:ascii="Palatino Linotype" w:hAnsi="Palatino Linotype"/>
          <w:sz w:val="22"/>
          <w:szCs w:val="22"/>
        </w:rPr>
        <w:t xml:space="preserve">more recently, with </w:t>
      </w:r>
      <w:r w:rsidRPr="004353B7">
        <w:rPr>
          <w:rFonts w:ascii="Palatino Linotype" w:hAnsi="Palatino Linotype"/>
          <w:sz w:val="22"/>
          <w:szCs w:val="22"/>
        </w:rPr>
        <w:t>the UN Sustainable Development Goals (SDGs). Subsequently, the indicator's geographic and temporal coverage is examined, often benchmarked against existing WDI indicators as shown in Table 3. The final evaluation stage is the quality assessment of the indicator, which includes consulting with subject matter experts to verify its methodological rigor. Indicators released by authoritative organizations such as the World Bank, IMF, or other UN agencies are presumed to have robust quality control processes in place.</w:t>
      </w:r>
    </w:p>
    <w:p w14:paraId="2E1EFEB6" w14:textId="77777777" w:rsidR="00894C57" w:rsidRPr="00894C57" w:rsidRDefault="00894C57" w:rsidP="00894C57">
      <w:pPr>
        <w:pStyle w:val="BodyText"/>
        <w:jc w:val="left"/>
        <w:rPr>
          <w:rFonts w:ascii="Palatino Linotype" w:hAnsi="Palatino Linotype"/>
          <w:sz w:val="22"/>
          <w:szCs w:val="22"/>
        </w:rPr>
      </w:pPr>
    </w:p>
    <w:p w14:paraId="182D2685" w14:textId="1BBEABE1" w:rsidR="00506A14" w:rsidRPr="00894C57" w:rsidRDefault="00F905D8" w:rsidP="00894C57">
      <w:pPr>
        <w:pStyle w:val="Heading2"/>
        <w:numPr>
          <w:ilvl w:val="0"/>
          <w:numId w:val="21"/>
        </w:numPr>
        <w:rPr>
          <w:rFonts w:ascii="Palatino Linotype" w:hAnsi="Palatino Linotype"/>
          <w:b/>
          <w:bCs/>
          <w:sz w:val="36"/>
          <w:szCs w:val="36"/>
        </w:rPr>
      </w:pPr>
      <w:r w:rsidRPr="00894C57">
        <w:rPr>
          <w:rFonts w:ascii="Palatino Linotype" w:hAnsi="Palatino Linotype"/>
          <w:b/>
          <w:bCs/>
          <w:sz w:val="36"/>
          <w:szCs w:val="36"/>
        </w:rPr>
        <w:t>Applications of the WDI Criteria</w:t>
      </w:r>
    </w:p>
    <w:p w14:paraId="546FF332" w14:textId="4C693129" w:rsidR="00083261" w:rsidRPr="008E437E" w:rsidRDefault="1B6F98D9" w:rsidP="00837196">
      <w:pPr>
        <w:pStyle w:val="FirstParagraph"/>
        <w:jc w:val="left"/>
        <w:rPr>
          <w:rFonts w:ascii="Palatino Linotype" w:hAnsi="Palatino Linotype"/>
          <w:sz w:val="22"/>
          <w:szCs w:val="22"/>
        </w:rPr>
      </w:pPr>
      <w:r w:rsidRPr="48AC7432">
        <w:rPr>
          <w:rFonts w:ascii="Palatino Linotype" w:hAnsi="Palatino Linotype"/>
          <w:sz w:val="22"/>
          <w:szCs w:val="22"/>
        </w:rPr>
        <w:t xml:space="preserve">We provide a </w:t>
      </w:r>
      <w:r w:rsidR="695AD665" w:rsidRPr="48AC7432">
        <w:rPr>
          <w:rFonts w:ascii="Palatino Linotype" w:hAnsi="Palatino Linotype"/>
          <w:sz w:val="22"/>
          <w:szCs w:val="22"/>
        </w:rPr>
        <w:t xml:space="preserve">few </w:t>
      </w:r>
      <w:r w:rsidR="00422575" w:rsidRPr="48AC7432">
        <w:rPr>
          <w:rFonts w:ascii="Palatino Linotype" w:hAnsi="Palatino Linotype"/>
          <w:sz w:val="22"/>
          <w:szCs w:val="22"/>
        </w:rPr>
        <w:t>examples to</w:t>
      </w:r>
      <w:r w:rsidRPr="48AC7432">
        <w:rPr>
          <w:rFonts w:ascii="Palatino Linotype" w:hAnsi="Palatino Linotype"/>
          <w:sz w:val="22"/>
          <w:szCs w:val="22"/>
        </w:rPr>
        <w:t xml:space="preserve"> show how the criteria have been applied to some </w:t>
      </w:r>
      <w:r w:rsidR="492F4B62" w:rsidRPr="48AC7432">
        <w:rPr>
          <w:rFonts w:ascii="Palatino Linotype" w:hAnsi="Palatino Linotype"/>
          <w:sz w:val="22"/>
          <w:szCs w:val="22"/>
        </w:rPr>
        <w:t xml:space="preserve">recent </w:t>
      </w:r>
      <w:r w:rsidRPr="48AC7432">
        <w:rPr>
          <w:rFonts w:ascii="Palatino Linotype" w:hAnsi="Palatino Linotype"/>
          <w:sz w:val="22"/>
          <w:szCs w:val="22"/>
        </w:rPr>
        <w:t xml:space="preserve">additions to the WDI </w:t>
      </w:r>
      <w:r w:rsidR="695AD665" w:rsidRPr="48AC7432">
        <w:rPr>
          <w:rFonts w:ascii="Palatino Linotype" w:hAnsi="Palatino Linotype"/>
          <w:sz w:val="22"/>
          <w:szCs w:val="22"/>
        </w:rPr>
        <w:t>indicators</w:t>
      </w:r>
      <w:r w:rsidR="3FB014F6" w:rsidRPr="48AC7432">
        <w:rPr>
          <w:rFonts w:ascii="Palatino Linotype" w:hAnsi="Palatino Linotype"/>
          <w:sz w:val="22"/>
          <w:szCs w:val="22"/>
        </w:rPr>
        <w:t xml:space="preserve">. We also </w:t>
      </w:r>
      <w:r w:rsidR="5D4DE862" w:rsidRPr="48AC7432">
        <w:rPr>
          <w:rFonts w:ascii="Palatino Linotype" w:hAnsi="Palatino Linotype"/>
          <w:sz w:val="22"/>
          <w:szCs w:val="22"/>
        </w:rPr>
        <w:t>provide the</w:t>
      </w:r>
      <w:r w:rsidR="3FB014F6" w:rsidRPr="48AC7432">
        <w:rPr>
          <w:rFonts w:ascii="Palatino Linotype" w:hAnsi="Palatino Linotype"/>
          <w:sz w:val="22"/>
          <w:szCs w:val="22"/>
        </w:rPr>
        <w:t xml:space="preserve"> example of </w:t>
      </w:r>
      <w:r w:rsidR="5FA28227" w:rsidRPr="48AC7432">
        <w:rPr>
          <w:rFonts w:ascii="Palatino Linotype" w:hAnsi="Palatino Linotype"/>
          <w:sz w:val="22"/>
          <w:szCs w:val="22"/>
        </w:rPr>
        <w:t xml:space="preserve">a decision to </w:t>
      </w:r>
      <w:r w:rsidR="3FB014F6" w:rsidRPr="48AC7432">
        <w:rPr>
          <w:rFonts w:ascii="Palatino Linotype" w:hAnsi="Palatino Linotype"/>
          <w:sz w:val="22"/>
          <w:szCs w:val="22"/>
        </w:rPr>
        <w:t>remov</w:t>
      </w:r>
      <w:r w:rsidR="5FA28227" w:rsidRPr="48AC7432">
        <w:rPr>
          <w:rFonts w:ascii="Palatino Linotype" w:hAnsi="Palatino Linotype"/>
          <w:sz w:val="22"/>
          <w:szCs w:val="22"/>
        </w:rPr>
        <w:t>e</w:t>
      </w:r>
      <w:r w:rsidR="3FB014F6" w:rsidRPr="48AC7432">
        <w:rPr>
          <w:rFonts w:ascii="Palatino Linotype" w:hAnsi="Palatino Linotype"/>
          <w:sz w:val="22"/>
          <w:szCs w:val="22"/>
        </w:rPr>
        <w:t xml:space="preserve"> an indicator.</w:t>
      </w:r>
      <w:r w:rsidR="695AD665" w:rsidRPr="48AC7432">
        <w:rPr>
          <w:rFonts w:ascii="Palatino Linotype" w:hAnsi="Palatino Linotype"/>
          <w:sz w:val="22"/>
          <w:szCs w:val="22"/>
        </w:rPr>
        <w:t xml:space="preserve"> </w:t>
      </w:r>
    </w:p>
    <w:p w14:paraId="56CB0BC8" w14:textId="10BE0868" w:rsidR="007870BD" w:rsidRPr="008E437E" w:rsidRDefault="695AD665" w:rsidP="00837196">
      <w:pPr>
        <w:pStyle w:val="FirstParagraph"/>
        <w:jc w:val="left"/>
        <w:rPr>
          <w:rFonts w:ascii="Palatino Linotype" w:hAnsi="Palatino Linotype"/>
          <w:sz w:val="22"/>
          <w:szCs w:val="22"/>
        </w:rPr>
      </w:pPr>
      <w:r w:rsidRPr="48AC7432">
        <w:rPr>
          <w:rFonts w:ascii="Palatino Linotype" w:hAnsi="Palatino Linotype"/>
          <w:sz w:val="22"/>
          <w:szCs w:val="22"/>
        </w:rPr>
        <w:t xml:space="preserve">The first is </w:t>
      </w:r>
      <w:r w:rsidR="3D23FF9D" w:rsidRPr="48AC7432">
        <w:rPr>
          <w:rFonts w:ascii="Palatino Linotype" w:hAnsi="Palatino Linotype"/>
          <w:sz w:val="22"/>
          <w:szCs w:val="22"/>
        </w:rPr>
        <w:t>the</w:t>
      </w:r>
      <w:r w:rsidR="2CD8903C" w:rsidRPr="48AC7432">
        <w:rPr>
          <w:rFonts w:ascii="Palatino Linotype" w:hAnsi="Palatino Linotype"/>
          <w:sz w:val="22"/>
          <w:szCs w:val="22"/>
        </w:rPr>
        <w:t xml:space="preserve"> Learning Poverty indicator jointly produced by the World Bank and UNESCO UIS. </w:t>
      </w:r>
      <w:r w:rsidR="481A68D8" w:rsidRPr="48AC7432">
        <w:rPr>
          <w:rFonts w:ascii="Palatino Linotype" w:hAnsi="Palatino Linotype"/>
          <w:sz w:val="22"/>
          <w:szCs w:val="22"/>
        </w:rPr>
        <w:t xml:space="preserve">Learning </w:t>
      </w:r>
      <w:r w:rsidR="00422575" w:rsidRPr="48AC7432">
        <w:rPr>
          <w:rFonts w:ascii="Palatino Linotype" w:hAnsi="Palatino Linotype"/>
          <w:sz w:val="22"/>
          <w:szCs w:val="22"/>
        </w:rPr>
        <w:t>Poverty</w:t>
      </w:r>
      <w:r w:rsidR="00422575" w:rsidRPr="44026809">
        <w:rPr>
          <w:rFonts w:ascii="Palatino Linotype" w:hAnsi="Palatino Linotype"/>
          <w:sz w:val="22"/>
          <w:szCs w:val="22"/>
        </w:rPr>
        <w:t xml:space="preserve"> </w:t>
      </w:r>
      <w:r w:rsidR="00422575" w:rsidRPr="48AC7432">
        <w:rPr>
          <w:rFonts w:ascii="Palatino Linotype" w:hAnsi="Palatino Linotype"/>
          <w:sz w:val="22"/>
          <w:szCs w:val="22"/>
        </w:rPr>
        <w:t>measures</w:t>
      </w:r>
      <w:r w:rsidR="2BC6CEE3" w:rsidRPr="44026809">
        <w:rPr>
          <w:rFonts w:ascii="Palatino Linotype" w:hAnsi="Palatino Linotype"/>
          <w:sz w:val="22"/>
          <w:szCs w:val="22"/>
        </w:rPr>
        <w:t xml:space="preserve"> the share of 10-year-olds who are below the minimum proficiency level (MPL) for reading </w:t>
      </w:r>
      <w:r w:rsidR="3F2F32C6" w:rsidRPr="44026809">
        <w:rPr>
          <w:rFonts w:ascii="Palatino Linotype" w:hAnsi="Palatino Linotype"/>
          <w:sz w:val="22"/>
          <w:szCs w:val="22"/>
        </w:rPr>
        <w:t>(</w:t>
      </w:r>
      <w:r w:rsidR="2869A9FB" w:rsidRPr="48AC7432">
        <w:rPr>
          <w:rFonts w:ascii="Palatino Linotype" w:hAnsi="Palatino Linotype"/>
          <w:sz w:val="22"/>
          <w:szCs w:val="22"/>
        </w:rPr>
        <w:t>cannot read and understand a short passage of age-appropriate material</w:t>
      </w:r>
      <w:r w:rsidR="60224B4C" w:rsidRPr="44026809">
        <w:rPr>
          <w:rFonts w:ascii="Palatino Linotype" w:hAnsi="Palatino Linotype"/>
          <w:sz w:val="22"/>
          <w:szCs w:val="22"/>
        </w:rPr>
        <w:t>)</w:t>
      </w:r>
      <w:r w:rsidR="00422575" w:rsidRPr="48AC7432">
        <w:rPr>
          <w:rFonts w:ascii="Palatino Linotype" w:hAnsi="Palatino Linotype"/>
          <w:sz w:val="22"/>
          <w:szCs w:val="22"/>
        </w:rPr>
        <w:t>—</w:t>
      </w:r>
      <w:r w:rsidR="00422575" w:rsidRPr="44026809">
        <w:rPr>
          <w:rFonts w:ascii="Palatino Linotype" w:hAnsi="Palatino Linotype"/>
          <w:sz w:val="22"/>
          <w:szCs w:val="22"/>
        </w:rPr>
        <w:t>.</w:t>
      </w:r>
      <w:r w:rsidR="756E6ACC" w:rsidRPr="00422575">
        <w:rPr>
          <w:rFonts w:ascii="Palatino Linotype" w:eastAsia="Palatino Linotype" w:hAnsi="Palatino Linotype" w:cs="Palatino Linotype"/>
          <w:color w:val="2B579A"/>
          <w:sz w:val="22"/>
          <w:szCs w:val="22"/>
        </w:rPr>
        <w:t xml:space="preserve"> Th</w:t>
      </w:r>
      <w:r w:rsidR="60CCBB24" w:rsidRPr="44026809">
        <w:rPr>
          <w:rFonts w:ascii="Palatino Linotype" w:eastAsia="Palatino Linotype" w:hAnsi="Palatino Linotype" w:cs="Palatino Linotype"/>
          <w:sz w:val="22"/>
          <w:szCs w:val="22"/>
        </w:rPr>
        <w:t>is</w:t>
      </w:r>
      <w:r w:rsidR="756E6ACC" w:rsidRPr="00422575">
        <w:rPr>
          <w:rFonts w:ascii="Palatino Linotype" w:eastAsia="Palatino Linotype" w:hAnsi="Palatino Linotype" w:cs="Palatino Linotype"/>
          <w:color w:val="2B579A"/>
          <w:sz w:val="22"/>
          <w:szCs w:val="22"/>
        </w:rPr>
        <w:t xml:space="preserve"> indicator</w:t>
      </w:r>
      <w:r w:rsidR="562F25C6" w:rsidRPr="44026809">
        <w:rPr>
          <w:rFonts w:ascii="Palatino Linotype" w:eastAsia="Palatino Linotype" w:hAnsi="Palatino Linotype" w:cs="Palatino Linotype"/>
          <w:sz w:val="22"/>
          <w:szCs w:val="22"/>
        </w:rPr>
        <w:t xml:space="preserve"> is updated regular</w:t>
      </w:r>
      <w:r w:rsidR="1E2ABA98" w:rsidRPr="44026809">
        <w:rPr>
          <w:rFonts w:ascii="Palatino Linotype" w:eastAsia="Palatino Linotype" w:hAnsi="Palatino Linotype" w:cs="Palatino Linotype"/>
          <w:sz w:val="22"/>
          <w:szCs w:val="22"/>
        </w:rPr>
        <w:t>l</w:t>
      </w:r>
      <w:r w:rsidR="562F25C6" w:rsidRPr="44026809">
        <w:rPr>
          <w:rFonts w:ascii="Palatino Linotype" w:eastAsia="Palatino Linotype" w:hAnsi="Palatino Linotype" w:cs="Palatino Linotype"/>
          <w:sz w:val="22"/>
          <w:szCs w:val="22"/>
        </w:rPr>
        <w:t>y, but</w:t>
      </w:r>
      <w:r w:rsidR="756E6ACC" w:rsidRPr="00422575">
        <w:rPr>
          <w:rFonts w:ascii="Palatino Linotype" w:eastAsia="Palatino Linotype" w:hAnsi="Palatino Linotype" w:cs="Palatino Linotype"/>
          <w:color w:val="2B579A"/>
          <w:sz w:val="22"/>
          <w:szCs w:val="22"/>
        </w:rPr>
        <w:t xml:space="preserve"> covers 123 economies</w:t>
      </w:r>
      <w:r w:rsidR="504B9CA3" w:rsidRPr="44026809">
        <w:rPr>
          <w:rFonts w:ascii="Palatino Linotype" w:eastAsia="Palatino Linotype" w:hAnsi="Palatino Linotype" w:cs="Palatino Linotype"/>
          <w:sz w:val="22"/>
          <w:szCs w:val="22"/>
        </w:rPr>
        <w:t xml:space="preserve">, </w:t>
      </w:r>
      <w:r w:rsidR="05600934" w:rsidRPr="44026809">
        <w:rPr>
          <w:rFonts w:ascii="Palatino Linotype" w:eastAsia="Palatino Linotype" w:hAnsi="Palatino Linotype" w:cs="Palatino Linotype"/>
          <w:sz w:val="22"/>
          <w:szCs w:val="22"/>
        </w:rPr>
        <w:t>plac</w:t>
      </w:r>
      <w:r w:rsidR="2A1FAC81" w:rsidRPr="44026809">
        <w:rPr>
          <w:rFonts w:ascii="Palatino Linotype" w:eastAsia="Palatino Linotype" w:hAnsi="Palatino Linotype" w:cs="Palatino Linotype"/>
          <w:sz w:val="22"/>
          <w:szCs w:val="22"/>
        </w:rPr>
        <w:t>ing it</w:t>
      </w:r>
      <w:r w:rsidR="05600934" w:rsidRPr="44026809">
        <w:rPr>
          <w:rFonts w:ascii="Palatino Linotype" w:eastAsia="Palatino Linotype" w:hAnsi="Palatino Linotype" w:cs="Palatino Linotype"/>
          <w:sz w:val="22"/>
          <w:szCs w:val="22"/>
        </w:rPr>
        <w:t xml:space="preserve"> below the median for country coverage</w:t>
      </w:r>
      <w:r w:rsidR="15D5ABA4" w:rsidRPr="44026809">
        <w:rPr>
          <w:rFonts w:ascii="Palatino Linotype" w:eastAsia="Palatino Linotype" w:hAnsi="Palatino Linotype" w:cs="Palatino Linotype"/>
          <w:sz w:val="22"/>
          <w:szCs w:val="22"/>
        </w:rPr>
        <w:t xml:space="preserve"> </w:t>
      </w:r>
      <w:r w:rsidR="007E17AE">
        <w:rPr>
          <w:rFonts w:ascii="Palatino Linotype" w:eastAsia="Palatino Linotype" w:hAnsi="Palatino Linotype" w:cs="Palatino Linotype"/>
          <w:sz w:val="22"/>
          <w:szCs w:val="22"/>
        </w:rPr>
        <w:t>in the WDI</w:t>
      </w:r>
      <w:r w:rsidR="15D5ABA4" w:rsidRPr="44026809">
        <w:rPr>
          <w:rFonts w:ascii="Palatino Linotype" w:eastAsia="Palatino Linotype" w:hAnsi="Palatino Linotype" w:cs="Palatino Linotype"/>
          <w:sz w:val="22"/>
          <w:szCs w:val="22"/>
        </w:rPr>
        <w:t xml:space="preserve"> (see Table 3)</w:t>
      </w:r>
      <w:r w:rsidR="491A7955" w:rsidRPr="44026809">
        <w:rPr>
          <w:rFonts w:ascii="Palatino Linotype" w:eastAsia="Palatino Linotype" w:hAnsi="Palatino Linotype" w:cs="Palatino Linotype"/>
          <w:sz w:val="22"/>
          <w:szCs w:val="22"/>
        </w:rPr>
        <w:t>.</w:t>
      </w:r>
      <w:r w:rsidR="15D5ABA4" w:rsidRPr="44026809">
        <w:rPr>
          <w:rFonts w:ascii="Palatino Linotype" w:eastAsia="Palatino Linotype" w:hAnsi="Palatino Linotype" w:cs="Palatino Linotype"/>
          <w:sz w:val="22"/>
          <w:szCs w:val="22"/>
        </w:rPr>
        <w:t xml:space="preserve"> </w:t>
      </w:r>
      <w:r w:rsidR="4626AD8C" w:rsidRPr="44026809">
        <w:rPr>
          <w:rFonts w:ascii="Palatino Linotype" w:eastAsia="Palatino Linotype" w:hAnsi="Palatino Linotype" w:cs="Palatino Linotype"/>
          <w:sz w:val="22"/>
          <w:szCs w:val="22"/>
        </w:rPr>
        <w:t xml:space="preserve">While it </w:t>
      </w:r>
      <w:r w:rsidR="000464C9">
        <w:rPr>
          <w:rFonts w:ascii="Palatino Linotype" w:eastAsia="Palatino Linotype" w:hAnsi="Palatino Linotype" w:cs="Palatino Linotype"/>
          <w:sz w:val="22"/>
          <w:szCs w:val="22"/>
        </w:rPr>
        <w:t xml:space="preserve">is </w:t>
      </w:r>
      <w:r w:rsidR="076239F6" w:rsidRPr="44026809">
        <w:rPr>
          <w:rFonts w:ascii="Palatino Linotype" w:eastAsia="Palatino Linotype" w:hAnsi="Palatino Linotype" w:cs="Palatino Linotype"/>
          <w:sz w:val="22"/>
          <w:szCs w:val="22"/>
        </w:rPr>
        <w:t>not</w:t>
      </w:r>
      <w:r w:rsidR="4626AD8C" w:rsidRPr="44026809">
        <w:rPr>
          <w:rFonts w:ascii="Palatino Linotype" w:eastAsia="Palatino Linotype" w:hAnsi="Palatino Linotype" w:cs="Palatino Linotype"/>
          <w:sz w:val="22"/>
          <w:szCs w:val="22"/>
        </w:rPr>
        <w:t xml:space="preserve"> </w:t>
      </w:r>
      <w:r w:rsidR="000464C9">
        <w:rPr>
          <w:rFonts w:ascii="Palatino Linotype" w:eastAsia="Palatino Linotype" w:hAnsi="Palatino Linotype" w:cs="Palatino Linotype"/>
          <w:sz w:val="22"/>
          <w:szCs w:val="22"/>
        </w:rPr>
        <w:t xml:space="preserve">a top </w:t>
      </w:r>
      <w:r w:rsidR="4626AD8C" w:rsidRPr="44026809">
        <w:rPr>
          <w:rFonts w:ascii="Palatino Linotype" w:eastAsia="Palatino Linotype" w:hAnsi="Palatino Linotype" w:cs="Palatino Linotype"/>
          <w:sz w:val="22"/>
          <w:szCs w:val="22"/>
        </w:rPr>
        <w:t>perform</w:t>
      </w:r>
      <w:r w:rsidR="000464C9">
        <w:rPr>
          <w:rFonts w:ascii="Palatino Linotype" w:eastAsia="Palatino Linotype" w:hAnsi="Palatino Linotype" w:cs="Palatino Linotype"/>
          <w:sz w:val="22"/>
          <w:szCs w:val="22"/>
        </w:rPr>
        <w:t>er</w:t>
      </w:r>
      <w:r w:rsidR="4626AD8C" w:rsidRPr="44026809">
        <w:rPr>
          <w:rFonts w:ascii="Palatino Linotype" w:eastAsia="Palatino Linotype" w:hAnsi="Palatino Linotype" w:cs="Palatino Linotype"/>
          <w:sz w:val="22"/>
          <w:szCs w:val="22"/>
        </w:rPr>
        <w:t xml:space="preserve"> on the country coverage metric, its </w:t>
      </w:r>
      <w:r w:rsidR="00422575" w:rsidRPr="44026809">
        <w:rPr>
          <w:rFonts w:ascii="Palatino Linotype" w:eastAsia="Palatino Linotype" w:hAnsi="Palatino Linotype" w:cs="Palatino Linotype"/>
          <w:sz w:val="22"/>
          <w:szCs w:val="22"/>
        </w:rPr>
        <w:t xml:space="preserve">inclusion </w:t>
      </w:r>
      <w:r w:rsidR="00422575" w:rsidRPr="00422575">
        <w:rPr>
          <w:rFonts w:ascii="Palatino Linotype" w:eastAsia="Palatino Linotype" w:hAnsi="Palatino Linotype" w:cs="Palatino Linotype"/>
          <w:color w:val="2B579A"/>
          <w:sz w:val="22"/>
          <w:szCs w:val="22"/>
        </w:rPr>
        <w:t>in</w:t>
      </w:r>
      <w:r w:rsidR="756E6ACC" w:rsidRPr="00422575">
        <w:rPr>
          <w:rFonts w:ascii="Palatino Linotype" w:eastAsia="Palatino Linotype" w:hAnsi="Palatino Linotype" w:cs="Palatino Linotype"/>
          <w:color w:val="2B579A"/>
          <w:sz w:val="22"/>
          <w:szCs w:val="22"/>
        </w:rPr>
        <w:t xml:space="preserve"> the World Bank Corporate Scorecard</w:t>
      </w:r>
      <w:r w:rsidR="4FA5B734" w:rsidRPr="44026809">
        <w:rPr>
          <w:rFonts w:ascii="Palatino Linotype" w:eastAsia="Palatino Linotype" w:hAnsi="Palatino Linotype" w:cs="Palatino Linotype"/>
          <w:sz w:val="22"/>
          <w:szCs w:val="22"/>
        </w:rPr>
        <w:t xml:space="preserve"> and relevance to the Sustainable Development Goals makes it a critical indicator </w:t>
      </w:r>
      <w:r w:rsidR="63008FA9" w:rsidRPr="44026809">
        <w:rPr>
          <w:rFonts w:ascii="Palatino Linotype" w:eastAsia="Palatino Linotype" w:hAnsi="Palatino Linotype" w:cs="Palatino Linotype"/>
          <w:sz w:val="22"/>
          <w:szCs w:val="22"/>
        </w:rPr>
        <w:t xml:space="preserve">with </w:t>
      </w:r>
      <w:r w:rsidR="00422575" w:rsidRPr="44026809">
        <w:rPr>
          <w:rFonts w:ascii="Palatino Linotype" w:eastAsia="Palatino Linotype" w:hAnsi="Palatino Linotype" w:cs="Palatino Linotype"/>
          <w:sz w:val="22"/>
          <w:szCs w:val="22"/>
        </w:rPr>
        <w:t>substantial user</w:t>
      </w:r>
      <w:r w:rsidR="4FA5B734" w:rsidRPr="44026809">
        <w:rPr>
          <w:rFonts w:ascii="Palatino Linotype" w:eastAsia="Palatino Linotype" w:hAnsi="Palatino Linotype" w:cs="Palatino Linotype"/>
          <w:sz w:val="22"/>
          <w:szCs w:val="22"/>
        </w:rPr>
        <w:t xml:space="preserve"> benefit</w:t>
      </w:r>
      <w:r w:rsidR="756E6ACC" w:rsidRPr="00422575">
        <w:rPr>
          <w:rFonts w:ascii="Palatino Linotype" w:eastAsia="Palatino Linotype" w:hAnsi="Palatino Linotype" w:cs="Palatino Linotype"/>
          <w:color w:val="2B579A"/>
          <w:sz w:val="22"/>
          <w:szCs w:val="22"/>
        </w:rPr>
        <w:t>.</w:t>
      </w:r>
      <w:r w:rsidR="55C64608" w:rsidRPr="00422575">
        <w:rPr>
          <w:rFonts w:ascii="Palatino Linotype" w:eastAsia="Palatino Linotype" w:hAnsi="Palatino Linotype" w:cs="Palatino Linotype"/>
          <w:color w:val="2B579A"/>
          <w:sz w:val="22"/>
          <w:szCs w:val="22"/>
          <w:shd w:val="clear" w:color="auto" w:fill="E6E6E6"/>
        </w:rPr>
        <w:t xml:space="preserve"> </w:t>
      </w:r>
      <w:r w:rsidR="61D6E5A5" w:rsidRPr="48AC7432">
        <w:rPr>
          <w:rFonts w:ascii="Palatino Linotype" w:hAnsi="Palatino Linotype"/>
          <w:sz w:val="22"/>
          <w:szCs w:val="22"/>
        </w:rPr>
        <w:t>The d</w:t>
      </w:r>
      <w:r w:rsidR="270B8E2E" w:rsidRPr="48AC7432">
        <w:rPr>
          <w:rFonts w:ascii="Palatino Linotype" w:hAnsi="Palatino Linotype"/>
          <w:sz w:val="22"/>
          <w:szCs w:val="22"/>
        </w:rPr>
        <w:t>ata is available with an open license, is well documented</w:t>
      </w:r>
      <w:r w:rsidR="61D6E5A5" w:rsidRPr="48AC7432">
        <w:rPr>
          <w:rFonts w:ascii="Palatino Linotype" w:hAnsi="Palatino Linotype"/>
          <w:sz w:val="22"/>
          <w:szCs w:val="22"/>
        </w:rPr>
        <w:t>, and follows a sound methodology</w:t>
      </w:r>
      <w:r w:rsidR="270B8E2E" w:rsidRPr="48AC7432">
        <w:rPr>
          <w:rFonts w:ascii="Palatino Linotype" w:hAnsi="Palatino Linotype"/>
          <w:sz w:val="22"/>
          <w:szCs w:val="22"/>
        </w:rPr>
        <w:t xml:space="preserve">. </w:t>
      </w:r>
      <w:r w:rsidR="00905B29">
        <w:rPr>
          <w:rFonts w:ascii="Palatino Linotype" w:hAnsi="Palatino Linotype"/>
          <w:sz w:val="22"/>
          <w:szCs w:val="22"/>
        </w:rPr>
        <w:t>Moreover, it is a newly created indicator.</w:t>
      </w:r>
      <w:r w:rsidR="270B8E2E" w:rsidRPr="48AC7432">
        <w:rPr>
          <w:rFonts w:ascii="Palatino Linotype" w:hAnsi="Palatino Linotype"/>
          <w:sz w:val="22"/>
          <w:szCs w:val="22"/>
        </w:rPr>
        <w:t xml:space="preserve"> Given these considerations, </w:t>
      </w:r>
      <w:r w:rsidR="55C64608" w:rsidRPr="48AC7432">
        <w:rPr>
          <w:rFonts w:ascii="Palatino Linotype" w:hAnsi="Palatino Linotype"/>
          <w:sz w:val="22"/>
          <w:szCs w:val="22"/>
        </w:rPr>
        <w:t xml:space="preserve">the WDI team </w:t>
      </w:r>
      <w:r w:rsidR="61D6E5A5" w:rsidRPr="48AC7432">
        <w:rPr>
          <w:rFonts w:ascii="Palatino Linotype" w:hAnsi="Palatino Linotype"/>
          <w:sz w:val="22"/>
          <w:szCs w:val="22"/>
        </w:rPr>
        <w:t>made the</w:t>
      </w:r>
      <w:r w:rsidR="2F0DB2A6" w:rsidRPr="48AC7432">
        <w:rPr>
          <w:rFonts w:ascii="Palatino Linotype" w:hAnsi="Palatino Linotype"/>
          <w:sz w:val="22"/>
          <w:szCs w:val="22"/>
        </w:rPr>
        <w:t xml:space="preserve"> decision </w:t>
      </w:r>
      <w:r w:rsidR="270B8E2E" w:rsidRPr="48AC7432">
        <w:rPr>
          <w:rFonts w:ascii="Palatino Linotype" w:hAnsi="Palatino Linotype"/>
          <w:sz w:val="22"/>
          <w:szCs w:val="22"/>
        </w:rPr>
        <w:t xml:space="preserve">to include </w:t>
      </w:r>
      <w:r w:rsidR="61D6E5A5" w:rsidRPr="48AC7432">
        <w:rPr>
          <w:rFonts w:ascii="Palatino Linotype" w:hAnsi="Palatino Linotype"/>
          <w:sz w:val="22"/>
          <w:szCs w:val="22"/>
        </w:rPr>
        <w:t>it</w:t>
      </w:r>
      <w:r w:rsidR="270B8E2E" w:rsidRPr="48AC7432">
        <w:rPr>
          <w:rFonts w:ascii="Palatino Linotype" w:hAnsi="Palatino Linotype"/>
          <w:sz w:val="22"/>
          <w:szCs w:val="22"/>
        </w:rPr>
        <w:t xml:space="preserve"> in the WDI.</w:t>
      </w:r>
    </w:p>
    <w:p w14:paraId="4CA03B92" w14:textId="5D85D7F6" w:rsidR="00506A14" w:rsidRDefault="7F64D80C" w:rsidP="00837196">
      <w:pPr>
        <w:pStyle w:val="BodyText"/>
        <w:jc w:val="left"/>
        <w:rPr>
          <w:rFonts w:ascii="Palatino Linotype" w:hAnsi="Palatino Linotype"/>
          <w:sz w:val="22"/>
          <w:szCs w:val="22"/>
        </w:rPr>
      </w:pPr>
      <w:r w:rsidRPr="65B7ADAF">
        <w:rPr>
          <w:rFonts w:ascii="Palatino Linotype" w:hAnsi="Palatino Linotype"/>
          <w:sz w:val="22"/>
          <w:szCs w:val="22"/>
        </w:rPr>
        <w:t xml:space="preserve">Two indicators that </w:t>
      </w:r>
      <w:r w:rsidR="7F62CC0A" w:rsidRPr="65B7ADAF">
        <w:rPr>
          <w:rFonts w:ascii="Palatino Linotype" w:hAnsi="Palatino Linotype"/>
          <w:sz w:val="22"/>
          <w:szCs w:val="22"/>
        </w:rPr>
        <w:t>were recently retired</w:t>
      </w:r>
      <w:r w:rsidRPr="65B7ADAF">
        <w:rPr>
          <w:rFonts w:ascii="Palatino Linotype" w:hAnsi="Palatino Linotype"/>
          <w:sz w:val="22"/>
          <w:szCs w:val="22"/>
        </w:rPr>
        <w:t xml:space="preserve"> from the WDI are the Doing Business indicators and the Statistical Capacity Indicator</w:t>
      </w:r>
      <w:r w:rsidR="3C6E1B6E" w:rsidRPr="65B7ADAF">
        <w:rPr>
          <w:rFonts w:ascii="Palatino Linotype" w:hAnsi="Palatino Linotype"/>
          <w:sz w:val="22"/>
          <w:szCs w:val="22"/>
        </w:rPr>
        <w:t>s</w:t>
      </w:r>
      <w:r w:rsidRPr="65B7ADAF">
        <w:rPr>
          <w:rFonts w:ascii="Palatino Linotype" w:hAnsi="Palatino Linotype"/>
          <w:sz w:val="22"/>
          <w:szCs w:val="22"/>
        </w:rPr>
        <w:t xml:space="preserve"> (SCI)</w:t>
      </w:r>
      <w:r w:rsidR="00E5732F" w:rsidRPr="65B7ADAF">
        <w:rPr>
          <w:rFonts w:ascii="Palatino Linotype" w:hAnsi="Palatino Linotype"/>
          <w:sz w:val="22"/>
          <w:szCs w:val="22"/>
        </w:rPr>
        <w:t xml:space="preserve">. </w:t>
      </w:r>
      <w:r w:rsidRPr="65B7ADAF">
        <w:rPr>
          <w:rFonts w:ascii="Palatino Linotype" w:hAnsi="Palatino Linotype"/>
          <w:sz w:val="22"/>
          <w:szCs w:val="22"/>
        </w:rPr>
        <w:t xml:space="preserve">In the case of the Doing Business indicators, the project to collect the indicators was </w:t>
      </w:r>
      <w:r w:rsidR="6F820D39" w:rsidRPr="65B7ADAF">
        <w:rPr>
          <w:rFonts w:ascii="Palatino Linotype" w:hAnsi="Palatino Linotype"/>
          <w:sz w:val="22"/>
          <w:szCs w:val="22"/>
        </w:rPr>
        <w:t>stopped</w:t>
      </w:r>
      <w:r w:rsidR="494FF7CB" w:rsidRPr="65B7ADAF">
        <w:rPr>
          <w:rFonts w:ascii="Palatino Linotype" w:hAnsi="Palatino Linotype"/>
          <w:sz w:val="22"/>
          <w:szCs w:val="22"/>
        </w:rPr>
        <w:t xml:space="preserve"> in 20</w:t>
      </w:r>
      <w:r w:rsidR="2D2C8C38" w:rsidRPr="65B7ADAF">
        <w:rPr>
          <w:rFonts w:ascii="Palatino Linotype" w:hAnsi="Palatino Linotype"/>
          <w:sz w:val="22"/>
          <w:szCs w:val="22"/>
        </w:rPr>
        <w:t>21</w:t>
      </w:r>
      <w:r w:rsidR="3F610702" w:rsidRPr="65B7ADAF">
        <w:rPr>
          <w:rFonts w:ascii="Palatino Linotype" w:hAnsi="Palatino Linotype"/>
          <w:sz w:val="22"/>
          <w:szCs w:val="22"/>
        </w:rPr>
        <w:t xml:space="preserve"> and replaced by the </w:t>
      </w:r>
      <w:hyperlink r:id="rId12">
        <w:r w:rsidR="4EFAC387" w:rsidRPr="65B7ADAF">
          <w:rPr>
            <w:rStyle w:val="Hyperlink"/>
            <w:rFonts w:ascii="Palatino Linotype" w:hAnsi="Palatino Linotype"/>
            <w:caps w:val="0"/>
            <w:sz w:val="22"/>
            <w:szCs w:val="22"/>
          </w:rPr>
          <w:t>Business Ready</w:t>
        </w:r>
      </w:hyperlink>
      <w:r w:rsidR="4EFAC387" w:rsidRPr="65B7ADAF">
        <w:rPr>
          <w:rFonts w:ascii="Palatino Linotype" w:hAnsi="Palatino Linotype"/>
          <w:sz w:val="22"/>
          <w:szCs w:val="22"/>
        </w:rPr>
        <w:t xml:space="preserve"> indicators</w:t>
      </w:r>
      <w:r w:rsidR="2D2C8C38" w:rsidRPr="65B7ADAF">
        <w:rPr>
          <w:rFonts w:ascii="Palatino Linotype" w:hAnsi="Palatino Linotype"/>
          <w:sz w:val="22"/>
          <w:szCs w:val="22"/>
        </w:rPr>
        <w:t>.</w:t>
      </w:r>
      <w:r w:rsidRPr="65B7ADAF">
        <w:rPr>
          <w:rFonts w:ascii="Palatino Linotype" w:hAnsi="Palatino Linotype"/>
          <w:sz w:val="22"/>
          <w:szCs w:val="22"/>
        </w:rPr>
        <w:t xml:space="preserve"> The old Doing Business indicators will be available as part of the </w:t>
      </w:r>
      <w:hyperlink r:id="rId13">
        <w:r w:rsidRPr="65B7ADAF">
          <w:rPr>
            <w:rStyle w:val="Hyperlink"/>
            <w:rFonts w:ascii="Palatino Linotype" w:hAnsi="Palatino Linotype"/>
            <w:caps w:val="0"/>
            <w:sz w:val="22"/>
            <w:szCs w:val="22"/>
          </w:rPr>
          <w:t>WDI archives</w:t>
        </w:r>
      </w:hyperlink>
      <w:r w:rsidRPr="65B7ADAF">
        <w:rPr>
          <w:rFonts w:ascii="Palatino Linotype" w:hAnsi="Palatino Linotype"/>
          <w:sz w:val="22"/>
          <w:szCs w:val="22"/>
        </w:rPr>
        <w:t>.  The</w:t>
      </w:r>
      <w:r w:rsidR="00837D23">
        <w:rPr>
          <w:rFonts w:ascii="Palatino Linotype" w:hAnsi="Palatino Linotype"/>
          <w:sz w:val="22"/>
          <w:szCs w:val="22"/>
        </w:rPr>
        <w:t xml:space="preserve"> Statistical Capacity Indicator</w:t>
      </w:r>
      <w:r w:rsidRPr="65B7ADAF">
        <w:rPr>
          <w:rFonts w:ascii="Palatino Linotype" w:hAnsi="Palatino Linotype"/>
          <w:sz w:val="22"/>
          <w:szCs w:val="22"/>
        </w:rPr>
        <w:t xml:space="preserve"> </w:t>
      </w:r>
      <w:r w:rsidR="00837D23">
        <w:rPr>
          <w:rFonts w:ascii="Palatino Linotype" w:hAnsi="Palatino Linotype"/>
          <w:sz w:val="22"/>
          <w:szCs w:val="22"/>
        </w:rPr>
        <w:t>(</w:t>
      </w:r>
      <w:r w:rsidRPr="65B7ADAF">
        <w:rPr>
          <w:rFonts w:ascii="Palatino Linotype" w:hAnsi="Palatino Linotype"/>
          <w:sz w:val="22"/>
          <w:szCs w:val="22"/>
        </w:rPr>
        <w:t>SCI</w:t>
      </w:r>
      <w:r w:rsidR="00837D23">
        <w:rPr>
          <w:rFonts w:ascii="Palatino Linotype" w:hAnsi="Palatino Linotype"/>
          <w:sz w:val="22"/>
          <w:szCs w:val="22"/>
        </w:rPr>
        <w:t>)</w:t>
      </w:r>
      <w:r w:rsidRPr="65B7ADAF">
        <w:rPr>
          <w:rFonts w:ascii="Palatino Linotype" w:hAnsi="Palatino Linotype"/>
          <w:sz w:val="22"/>
          <w:szCs w:val="22"/>
        </w:rPr>
        <w:t xml:space="preserve"> has been replaced by the Statistical Performance Indicators (SPI), which provide an updated framework for measuring statistical performance</w:t>
      </w:r>
      <w:r w:rsidR="00E5732F" w:rsidRPr="65B7ADAF">
        <w:rPr>
          <w:rFonts w:ascii="Palatino Linotype" w:hAnsi="Palatino Linotype"/>
          <w:sz w:val="22"/>
          <w:szCs w:val="22"/>
        </w:rPr>
        <w:t xml:space="preserve">. </w:t>
      </w:r>
      <w:r w:rsidRPr="65B7ADAF">
        <w:rPr>
          <w:rFonts w:ascii="Palatino Linotype" w:hAnsi="Palatino Linotype"/>
          <w:sz w:val="22"/>
          <w:szCs w:val="22"/>
        </w:rPr>
        <w:t xml:space="preserve">Data will no longer be collected for the </w:t>
      </w:r>
      <w:r w:rsidR="2C5359CB" w:rsidRPr="65B7ADAF">
        <w:rPr>
          <w:rFonts w:ascii="Palatino Linotype" w:hAnsi="Palatino Linotype"/>
          <w:sz w:val="22"/>
          <w:szCs w:val="22"/>
        </w:rPr>
        <w:t>SCI and</w:t>
      </w:r>
      <w:r w:rsidRPr="65B7ADAF">
        <w:rPr>
          <w:rFonts w:ascii="Palatino Linotype" w:hAnsi="Palatino Linotype"/>
          <w:sz w:val="22"/>
          <w:szCs w:val="22"/>
        </w:rPr>
        <w:t xml:space="preserve"> </w:t>
      </w:r>
      <w:r w:rsidR="4A43735B" w:rsidRPr="65B7ADAF">
        <w:rPr>
          <w:rFonts w:ascii="Palatino Linotype" w:hAnsi="Palatino Linotype"/>
          <w:sz w:val="22"/>
          <w:szCs w:val="22"/>
        </w:rPr>
        <w:t xml:space="preserve">has </w:t>
      </w:r>
      <w:r w:rsidRPr="65B7ADAF">
        <w:rPr>
          <w:rFonts w:ascii="Palatino Linotype" w:hAnsi="Palatino Linotype"/>
          <w:sz w:val="22"/>
          <w:szCs w:val="22"/>
        </w:rPr>
        <w:t xml:space="preserve">therefore </w:t>
      </w:r>
      <w:r w:rsidR="4A43735B" w:rsidRPr="65B7ADAF">
        <w:rPr>
          <w:rFonts w:ascii="Palatino Linotype" w:hAnsi="Palatino Linotype"/>
          <w:sz w:val="22"/>
          <w:szCs w:val="22"/>
        </w:rPr>
        <w:t xml:space="preserve">been </w:t>
      </w:r>
      <w:r w:rsidRPr="65B7ADAF">
        <w:rPr>
          <w:rFonts w:ascii="Palatino Linotype" w:hAnsi="Palatino Linotype"/>
          <w:sz w:val="22"/>
          <w:szCs w:val="22"/>
        </w:rPr>
        <w:t>retired</w:t>
      </w:r>
      <w:r w:rsidR="1B9037EF" w:rsidRPr="65B7ADAF">
        <w:rPr>
          <w:rFonts w:ascii="Palatino Linotype" w:hAnsi="Palatino Linotype"/>
          <w:sz w:val="22"/>
          <w:szCs w:val="22"/>
        </w:rPr>
        <w:t xml:space="preserve"> and archived</w:t>
      </w:r>
      <w:r w:rsidR="4A43735B" w:rsidRPr="65B7ADAF">
        <w:rPr>
          <w:rFonts w:ascii="Palatino Linotype" w:hAnsi="Palatino Linotype"/>
          <w:sz w:val="22"/>
          <w:szCs w:val="22"/>
        </w:rPr>
        <w:t>.</w:t>
      </w:r>
    </w:p>
    <w:p w14:paraId="6DCE4951" w14:textId="77777777" w:rsidR="00CA0CE5" w:rsidRPr="008E437E" w:rsidRDefault="00CA0CE5" w:rsidP="00837196">
      <w:pPr>
        <w:pStyle w:val="BodyText"/>
        <w:jc w:val="left"/>
        <w:rPr>
          <w:rFonts w:ascii="Palatino Linotype" w:hAnsi="Palatino Linotype"/>
          <w:sz w:val="22"/>
          <w:szCs w:val="22"/>
        </w:rPr>
      </w:pPr>
    </w:p>
    <w:bookmarkEnd w:id="0"/>
    <w:bookmarkEnd w:id="1"/>
    <w:p w14:paraId="03C9576D" w14:textId="7681DA5E" w:rsidR="007538A1" w:rsidRPr="008E437E" w:rsidRDefault="00EF170B" w:rsidP="00837196">
      <w:pPr>
        <w:pStyle w:val="BodyText"/>
        <w:jc w:val="left"/>
        <w:rPr>
          <w:rFonts w:ascii="Palatino Linotype" w:hAnsi="Palatino Linotype"/>
          <w:sz w:val="22"/>
          <w:szCs w:val="22"/>
        </w:rPr>
      </w:pPr>
      <w:r w:rsidRPr="008E437E">
        <w:rPr>
          <w:rFonts w:ascii="Palatino Linotype" w:hAnsi="Palatino Linotype"/>
          <w:sz w:val="22"/>
          <w:szCs w:val="22"/>
        </w:rPr>
        <w:lastRenderedPageBreak/>
        <w:t xml:space="preserve">Table </w:t>
      </w:r>
      <w:r w:rsidR="00253FC3">
        <w:rPr>
          <w:rFonts w:ascii="Palatino Linotype" w:hAnsi="Palatino Linotype"/>
          <w:sz w:val="22"/>
          <w:szCs w:val="22"/>
        </w:rPr>
        <w:t>5</w:t>
      </w:r>
      <w:r w:rsidRPr="008E437E">
        <w:rPr>
          <w:rFonts w:ascii="Palatino Linotype" w:hAnsi="Palatino Linotype"/>
          <w:sz w:val="22"/>
          <w:szCs w:val="22"/>
        </w:rPr>
        <w:t>. Indicator Metrics for Case Studies</w:t>
      </w:r>
      <w:r w:rsidR="00A32E7E" w:rsidRPr="00A32E7E">
        <w:rPr>
          <w:rFonts w:ascii="Palatino Linotype" w:hAnsi="Palatino Linotype"/>
          <w:sz w:val="22"/>
          <w:szCs w:val="22"/>
        </w:rPr>
        <w:t xml:space="preserve"> </w:t>
      </w:r>
      <w:r w:rsidR="00A32E7E" w:rsidRPr="008E437E">
        <w:rPr>
          <w:rFonts w:ascii="Palatino Linotype" w:hAnsi="Palatino Linotype"/>
          <w:sz w:val="22"/>
          <w:szCs w:val="22"/>
        </w:rPr>
        <w:t>as of April 2024</w:t>
      </w:r>
    </w:p>
    <w:tbl>
      <w:tblPr>
        <w:tblStyle w:val="PlainTable4"/>
        <w:tblW w:w="0" w:type="auto"/>
        <w:tblLook w:val="04A0" w:firstRow="1" w:lastRow="0" w:firstColumn="1" w:lastColumn="0" w:noHBand="0" w:noVBand="1"/>
      </w:tblPr>
      <w:tblGrid>
        <w:gridCol w:w="2409"/>
        <w:gridCol w:w="1512"/>
        <w:gridCol w:w="889"/>
        <w:gridCol w:w="1116"/>
        <w:gridCol w:w="1901"/>
        <w:gridCol w:w="1533"/>
      </w:tblGrid>
      <w:tr w:rsidR="00257E27" w:rsidRPr="006A2FAA" w14:paraId="2AD02B07" w14:textId="0A87BA3B" w:rsidTr="00AC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153A1F" w14:textId="6305C618" w:rsidR="00257E27" w:rsidRPr="008E437E" w:rsidRDefault="00257E27" w:rsidP="00837196">
            <w:pPr>
              <w:pStyle w:val="BodyText"/>
              <w:jc w:val="left"/>
              <w:rPr>
                <w:rFonts w:ascii="Palatino Linotype" w:hAnsi="Palatino Linotype"/>
              </w:rPr>
            </w:pPr>
            <w:r w:rsidRPr="008E437E">
              <w:rPr>
                <w:rFonts w:ascii="Palatino Linotype" w:hAnsi="Palatino Linotype"/>
              </w:rPr>
              <w:t>Indicator</w:t>
            </w:r>
          </w:p>
        </w:tc>
        <w:tc>
          <w:tcPr>
            <w:tcW w:w="0" w:type="auto"/>
          </w:tcPr>
          <w:p w14:paraId="4F638ABB" w14:textId="4A3B523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Econom</w:t>
            </w:r>
            <w:r w:rsidR="00A85D0B" w:rsidRPr="008E437E">
              <w:rPr>
                <w:rFonts w:ascii="Palatino Linotype" w:hAnsi="Palatino Linotype"/>
              </w:rPr>
              <w:t>ies</w:t>
            </w:r>
            <w:r w:rsidRPr="008E437E">
              <w:rPr>
                <w:rFonts w:ascii="Palatino Linotype" w:hAnsi="Palatino Linotype"/>
              </w:rPr>
              <w:t xml:space="preserve"> Cover</w:t>
            </w:r>
            <w:r w:rsidR="00A85D0B" w:rsidRPr="008E437E">
              <w:rPr>
                <w:rFonts w:ascii="Palatino Linotype" w:hAnsi="Palatino Linotype"/>
              </w:rPr>
              <w:t>ed</w:t>
            </w:r>
          </w:p>
        </w:tc>
        <w:tc>
          <w:tcPr>
            <w:tcW w:w="0" w:type="auto"/>
          </w:tcPr>
          <w:p w14:paraId="38CE0F1C" w14:textId="6E6A1FB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Time Span</w:t>
            </w:r>
          </w:p>
        </w:tc>
        <w:tc>
          <w:tcPr>
            <w:tcW w:w="0" w:type="auto"/>
          </w:tcPr>
          <w:p w14:paraId="54268395" w14:textId="5C2C707F"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Open License</w:t>
            </w:r>
          </w:p>
        </w:tc>
        <w:tc>
          <w:tcPr>
            <w:tcW w:w="0" w:type="auto"/>
          </w:tcPr>
          <w:p w14:paraId="6CD7B88F" w14:textId="46127B1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Trusted Methodology</w:t>
            </w:r>
          </w:p>
        </w:tc>
        <w:tc>
          <w:tcPr>
            <w:tcW w:w="0" w:type="auto"/>
          </w:tcPr>
          <w:p w14:paraId="14002FA5" w14:textId="3CF63E16" w:rsidR="00257E27" w:rsidRPr="008E437E" w:rsidRDefault="00257E27" w:rsidP="00837196">
            <w:pPr>
              <w:pStyle w:val="BodyText"/>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Regular Updates</w:t>
            </w:r>
          </w:p>
        </w:tc>
      </w:tr>
      <w:tr w:rsidR="00257E27" w:rsidRPr="006A2FAA" w14:paraId="4C163198" w14:textId="495526D8" w:rsidTr="00AC0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0F86BC" w14:textId="22CBF130" w:rsidR="00257E27" w:rsidRPr="008E437E" w:rsidRDefault="00257E27" w:rsidP="00257E27">
            <w:pPr>
              <w:pStyle w:val="BodyText"/>
              <w:jc w:val="left"/>
              <w:rPr>
                <w:rFonts w:ascii="Palatino Linotype" w:hAnsi="Palatino Linotype"/>
              </w:rPr>
            </w:pPr>
            <w:r w:rsidRPr="008E437E">
              <w:rPr>
                <w:rFonts w:ascii="Palatino Linotype" w:hAnsi="Palatino Linotype"/>
              </w:rPr>
              <w:t>Learning Poverty</w:t>
            </w:r>
          </w:p>
        </w:tc>
        <w:tc>
          <w:tcPr>
            <w:tcW w:w="0" w:type="auto"/>
          </w:tcPr>
          <w:p w14:paraId="61B08FF2" w14:textId="0941946B"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123</w:t>
            </w:r>
          </w:p>
        </w:tc>
        <w:tc>
          <w:tcPr>
            <w:tcW w:w="0" w:type="auto"/>
          </w:tcPr>
          <w:p w14:paraId="4D8F12DA" w14:textId="26D87189"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2000-2019</w:t>
            </w:r>
          </w:p>
        </w:tc>
        <w:tc>
          <w:tcPr>
            <w:tcW w:w="0" w:type="auto"/>
          </w:tcPr>
          <w:p w14:paraId="04D30A2B" w14:textId="4BBD6A6E"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567B1D0C" w14:textId="71CF71B0"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62BFFA51" w14:textId="1FC7C874" w:rsidR="00257E27" w:rsidRPr="008E437E" w:rsidRDefault="00257E27" w:rsidP="00257E27">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r>
      <w:tr w:rsidR="006842CB" w:rsidRPr="006A2FAA" w14:paraId="2608CD55" w14:textId="3B2E69BA" w:rsidTr="00AC0B58">
        <w:tc>
          <w:tcPr>
            <w:cnfStyle w:val="001000000000" w:firstRow="0" w:lastRow="0" w:firstColumn="1" w:lastColumn="0" w:oddVBand="0" w:evenVBand="0" w:oddHBand="0" w:evenHBand="0" w:firstRowFirstColumn="0" w:firstRowLastColumn="0" w:lastRowFirstColumn="0" w:lastRowLastColumn="0"/>
            <w:tcW w:w="0" w:type="auto"/>
          </w:tcPr>
          <w:p w14:paraId="55065D5A" w14:textId="14BD0D36" w:rsidR="006842CB" w:rsidRPr="008E437E" w:rsidRDefault="006842CB" w:rsidP="006842CB">
            <w:pPr>
              <w:pStyle w:val="BodyText"/>
              <w:jc w:val="left"/>
              <w:rPr>
                <w:rFonts w:ascii="Palatino Linotype" w:hAnsi="Palatino Linotype"/>
              </w:rPr>
            </w:pPr>
            <w:r w:rsidRPr="008E437E">
              <w:rPr>
                <w:rFonts w:ascii="Palatino Linotype" w:hAnsi="Palatino Linotype"/>
              </w:rPr>
              <w:t xml:space="preserve">Doing Business (Ease of Doing Business </w:t>
            </w:r>
            <w:r w:rsidR="00FE5329" w:rsidRPr="008E437E">
              <w:rPr>
                <w:rFonts w:ascii="Palatino Linotype" w:hAnsi="Palatino Linotype"/>
              </w:rPr>
              <w:t>Index</w:t>
            </w:r>
            <w:r w:rsidRPr="008E437E">
              <w:rPr>
                <w:rFonts w:ascii="Palatino Linotype" w:hAnsi="Palatino Linotype"/>
              </w:rPr>
              <w:t>)</w:t>
            </w:r>
          </w:p>
        </w:tc>
        <w:tc>
          <w:tcPr>
            <w:tcW w:w="0" w:type="auto"/>
          </w:tcPr>
          <w:p w14:paraId="7038388F" w14:textId="359018D8" w:rsidR="006842CB" w:rsidRPr="008E437E" w:rsidRDefault="008327AC"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189</w:t>
            </w:r>
          </w:p>
        </w:tc>
        <w:tc>
          <w:tcPr>
            <w:tcW w:w="0" w:type="auto"/>
          </w:tcPr>
          <w:p w14:paraId="37DEB13F" w14:textId="656D13CA" w:rsidR="006842CB" w:rsidRPr="008E437E" w:rsidRDefault="008327AC"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2004-2020</w:t>
            </w:r>
          </w:p>
        </w:tc>
        <w:tc>
          <w:tcPr>
            <w:tcW w:w="0" w:type="auto"/>
          </w:tcPr>
          <w:p w14:paraId="75429BEB" w14:textId="06AD002A" w:rsidR="006842CB" w:rsidRPr="008E437E" w:rsidRDefault="008E2B59"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064F29F2" w14:textId="2CFF6AA2" w:rsidR="006842CB" w:rsidRPr="008E437E" w:rsidRDefault="006842CB"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 xml:space="preserve">Data </w:t>
            </w:r>
            <w:r w:rsidR="008E2B59" w:rsidRPr="008E437E">
              <w:rPr>
                <w:rFonts w:ascii="Palatino Linotype" w:hAnsi="Palatino Linotype"/>
              </w:rPr>
              <w:t>irregularities reported</w:t>
            </w:r>
          </w:p>
        </w:tc>
        <w:tc>
          <w:tcPr>
            <w:tcW w:w="0" w:type="auto"/>
          </w:tcPr>
          <w:p w14:paraId="7E9ADF28" w14:textId="2776382C" w:rsidR="006842CB" w:rsidRPr="008E437E" w:rsidRDefault="006842CB" w:rsidP="006842CB">
            <w:pPr>
              <w:pStyle w:val="BodyText"/>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8E437E">
              <w:rPr>
                <w:rFonts w:ascii="Palatino Linotype" w:hAnsi="Palatino Linotype"/>
              </w:rPr>
              <w:t>Discontinued</w:t>
            </w:r>
          </w:p>
        </w:tc>
      </w:tr>
      <w:tr w:rsidR="006842CB" w:rsidRPr="006A2FAA" w14:paraId="31555093" w14:textId="2A7BBDAE" w:rsidTr="00AC0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07150" w14:textId="63502BC3" w:rsidR="006842CB" w:rsidRPr="008E437E" w:rsidRDefault="006842CB" w:rsidP="006842CB">
            <w:pPr>
              <w:pStyle w:val="BodyText"/>
              <w:jc w:val="left"/>
              <w:rPr>
                <w:rFonts w:ascii="Palatino Linotype" w:hAnsi="Palatino Linotype"/>
              </w:rPr>
            </w:pPr>
            <w:r w:rsidRPr="008E437E">
              <w:rPr>
                <w:rFonts w:ascii="Palatino Linotype" w:hAnsi="Palatino Linotype"/>
              </w:rPr>
              <w:t>Statistical Capacity Indicator (SCI)</w:t>
            </w:r>
          </w:p>
        </w:tc>
        <w:tc>
          <w:tcPr>
            <w:tcW w:w="0" w:type="auto"/>
          </w:tcPr>
          <w:p w14:paraId="59F7D4EA" w14:textId="723AAAD0" w:rsidR="006842CB" w:rsidRPr="008E437E" w:rsidRDefault="008E2B59"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150</w:t>
            </w:r>
          </w:p>
        </w:tc>
        <w:tc>
          <w:tcPr>
            <w:tcW w:w="0" w:type="auto"/>
          </w:tcPr>
          <w:p w14:paraId="13B00075" w14:textId="16611FA5" w:rsidR="006842CB" w:rsidRPr="008E437E" w:rsidRDefault="00DE6B89"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2004-2020</w:t>
            </w:r>
          </w:p>
        </w:tc>
        <w:tc>
          <w:tcPr>
            <w:tcW w:w="0" w:type="auto"/>
          </w:tcPr>
          <w:p w14:paraId="620E4E1C" w14:textId="7297D5E1" w:rsidR="006842CB" w:rsidRPr="008E437E" w:rsidRDefault="008E2B59"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Yes</w:t>
            </w:r>
          </w:p>
        </w:tc>
        <w:tc>
          <w:tcPr>
            <w:tcW w:w="0" w:type="auto"/>
          </w:tcPr>
          <w:p w14:paraId="3B1F0D7D" w14:textId="0F4B4C6D" w:rsidR="006842CB" w:rsidRPr="008E437E" w:rsidRDefault="006842CB"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Replaced by SPI</w:t>
            </w:r>
          </w:p>
        </w:tc>
        <w:tc>
          <w:tcPr>
            <w:tcW w:w="0" w:type="auto"/>
          </w:tcPr>
          <w:p w14:paraId="68288B1C" w14:textId="273E1064" w:rsidR="006842CB" w:rsidRPr="008E437E" w:rsidRDefault="006842CB" w:rsidP="006842CB">
            <w:pPr>
              <w:pStyle w:val="BodyText"/>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8E437E">
              <w:rPr>
                <w:rFonts w:ascii="Palatino Linotype" w:hAnsi="Palatino Linotype"/>
              </w:rPr>
              <w:t>Discontinued</w:t>
            </w:r>
          </w:p>
        </w:tc>
      </w:tr>
    </w:tbl>
    <w:p w14:paraId="02CFC97F" w14:textId="77777777" w:rsidR="00894C57" w:rsidRDefault="00894C57" w:rsidP="00894C57">
      <w:pPr>
        <w:pStyle w:val="Heading1"/>
        <w:numPr>
          <w:ilvl w:val="0"/>
          <w:numId w:val="0"/>
        </w:numPr>
        <w:rPr>
          <w:rFonts w:ascii="Palatino Linotype" w:hAnsi="Palatino Linotype"/>
          <w:smallCaps w:val="0"/>
          <w:sz w:val="36"/>
          <w:szCs w:val="36"/>
        </w:rPr>
      </w:pPr>
    </w:p>
    <w:p w14:paraId="37571AD7" w14:textId="1CACDFDC" w:rsidR="006C2777" w:rsidRPr="00894C57" w:rsidRDefault="007E5CF6" w:rsidP="00422575">
      <w:pPr>
        <w:pStyle w:val="Heading2"/>
        <w:numPr>
          <w:ilvl w:val="0"/>
          <w:numId w:val="21"/>
        </w:numPr>
        <w:rPr>
          <w:rFonts w:ascii="Palatino Linotype" w:hAnsi="Palatino Linotype"/>
          <w:smallCaps w:val="0"/>
          <w:sz w:val="36"/>
          <w:szCs w:val="36"/>
        </w:rPr>
      </w:pPr>
      <w:r w:rsidRPr="00894C57">
        <w:rPr>
          <w:rFonts w:ascii="Palatino Linotype" w:hAnsi="Palatino Linotype"/>
          <w:b/>
          <w:bCs/>
          <w:sz w:val="36"/>
          <w:szCs w:val="36"/>
        </w:rPr>
        <w:t>Conclusion</w:t>
      </w:r>
    </w:p>
    <w:p w14:paraId="7B2DB826" w14:textId="375F7104" w:rsidR="00740F5D" w:rsidRDefault="006C2777" w:rsidP="00894C57">
      <w:pPr>
        <w:spacing w:before="240"/>
        <w:jc w:val="left"/>
        <w:rPr>
          <w:rFonts w:ascii="Palatino Linotype" w:hAnsi="Palatino Linotype"/>
          <w:sz w:val="22"/>
          <w:szCs w:val="22"/>
        </w:rPr>
      </w:pPr>
      <w:r w:rsidRPr="006C2777">
        <w:rPr>
          <w:rFonts w:ascii="Palatino Linotype" w:hAnsi="Palatino Linotype"/>
          <w:sz w:val="22"/>
          <w:szCs w:val="22"/>
        </w:rPr>
        <w:t>The World Development Indicators (WDI) is an essential resource for researchers, policymakers, and development professionals around the world. To ensure its continued relevance and ease of access, the WDI employs a stringent evaluation framework for potential indicators, focusing on four pivotal criteria: ease of use, trustworthiness, adequate coverage, and high quality. This document has outlined the framework for assessing the suitability of indicators, detailed both quantitative and qualitative evaluation criteria, and discussed examples of potential new indicators as well as those under consideration for discontinuation. By strictly adhering to these evaluative processes, the WDI ensures it remains a trusted source of robust data, crucial for shaping effective development policies and promoting global progress.</w:t>
      </w:r>
    </w:p>
    <w:p w14:paraId="573C2772" w14:textId="77777777" w:rsidR="00740F5D" w:rsidRDefault="00740F5D" w:rsidP="00837196">
      <w:pPr>
        <w:jc w:val="left"/>
        <w:rPr>
          <w:rFonts w:ascii="Palatino Linotype" w:hAnsi="Palatino Linotype"/>
          <w:sz w:val="22"/>
          <w:szCs w:val="22"/>
        </w:rPr>
      </w:pPr>
    </w:p>
    <w:p w14:paraId="4218703C" w14:textId="77777777" w:rsidR="00740F5D" w:rsidRDefault="00740F5D" w:rsidP="00837196">
      <w:pPr>
        <w:jc w:val="left"/>
        <w:rPr>
          <w:rFonts w:ascii="Palatino Linotype" w:hAnsi="Palatino Linotype"/>
          <w:sz w:val="22"/>
          <w:szCs w:val="22"/>
        </w:rPr>
      </w:pPr>
    </w:p>
    <w:p w14:paraId="5D1D00B5" w14:textId="352AA527" w:rsidR="00294289" w:rsidRDefault="00294289">
      <w:pPr>
        <w:rPr>
          <w:rFonts w:ascii="Palatino Linotype" w:hAnsi="Palatino Linotype"/>
          <w:sz w:val="22"/>
          <w:szCs w:val="22"/>
        </w:rPr>
      </w:pPr>
      <w:r>
        <w:rPr>
          <w:rFonts w:ascii="Palatino Linotype" w:hAnsi="Palatino Linotype"/>
          <w:sz w:val="22"/>
          <w:szCs w:val="22"/>
        </w:rPr>
        <w:br w:type="page"/>
      </w:r>
    </w:p>
    <w:p w14:paraId="3B0E9F44" w14:textId="294CB9FC" w:rsidR="00506A14" w:rsidRPr="008E437E" w:rsidRDefault="006B42FC" w:rsidP="00894C57">
      <w:pPr>
        <w:pStyle w:val="Heading2"/>
        <w:rPr>
          <w:rFonts w:ascii="Palatino Linotype" w:hAnsi="Palatino Linotype"/>
          <w:smallCaps w:val="0"/>
          <w:sz w:val="36"/>
          <w:szCs w:val="36"/>
        </w:rPr>
      </w:pPr>
      <w:r w:rsidRPr="00894C57">
        <w:rPr>
          <w:rFonts w:ascii="Palatino Linotype" w:hAnsi="Palatino Linotype"/>
          <w:b/>
          <w:bCs/>
          <w:sz w:val="36"/>
          <w:szCs w:val="36"/>
        </w:rPr>
        <w:lastRenderedPageBreak/>
        <w:t>References</w:t>
      </w:r>
    </w:p>
    <w:p w14:paraId="063F67A0" w14:textId="7BB21E30" w:rsidR="001C7E87" w:rsidRPr="008E437E" w:rsidRDefault="001C7E87" w:rsidP="00294289">
      <w:pPr>
        <w:spacing w:after="120"/>
        <w:jc w:val="left"/>
        <w:rPr>
          <w:rFonts w:ascii="Palatino Linotype" w:hAnsi="Palatino Linotype"/>
          <w:sz w:val="22"/>
          <w:szCs w:val="22"/>
        </w:rPr>
      </w:pPr>
      <w:r w:rsidRPr="008E437E">
        <w:rPr>
          <w:rFonts w:ascii="Palatino Linotype" w:hAnsi="Palatino Linotype"/>
          <w:sz w:val="22"/>
          <w:szCs w:val="22"/>
        </w:rPr>
        <w:t xml:space="preserve">Biemer, Paul P. 2010. “Total Survey Error: Design, Implementation, and Evaluation.” </w:t>
      </w:r>
      <w:r w:rsidRPr="008E437E">
        <w:rPr>
          <w:rFonts w:ascii="Palatino Linotype" w:hAnsi="Palatino Linotype"/>
          <w:i/>
          <w:sz w:val="22"/>
          <w:szCs w:val="22"/>
        </w:rPr>
        <w:t xml:space="preserve">Public Opinion </w:t>
      </w:r>
      <w:r w:rsidRPr="008E437E">
        <w:rPr>
          <w:rFonts w:ascii="Palatino Linotype" w:hAnsi="Palatino Linotype"/>
          <w:sz w:val="22"/>
          <w:szCs w:val="22"/>
        </w:rPr>
        <w:t>Quarterly 74 (5): 817—848.</w:t>
      </w:r>
    </w:p>
    <w:p w14:paraId="2603FDF6" w14:textId="7FC11390" w:rsidR="00687459" w:rsidRPr="008E437E" w:rsidRDefault="00687459" w:rsidP="00294289">
      <w:pPr>
        <w:spacing w:after="120"/>
        <w:jc w:val="left"/>
        <w:rPr>
          <w:rFonts w:ascii="Palatino Linotype" w:hAnsi="Palatino Linotype"/>
          <w:sz w:val="22"/>
          <w:szCs w:val="22"/>
        </w:rPr>
      </w:pPr>
      <w:r w:rsidRPr="008E437E">
        <w:rPr>
          <w:rFonts w:ascii="Palatino Linotype" w:hAnsi="Palatino Linotype"/>
          <w:sz w:val="22"/>
          <w:szCs w:val="22"/>
        </w:rPr>
        <w:t xml:space="preserve">European Statistics Code of Practice. 2017. </w:t>
      </w:r>
      <w:r w:rsidRPr="008E437E">
        <w:rPr>
          <w:rFonts w:ascii="Palatino Linotype" w:hAnsi="Palatino Linotype"/>
          <w:i/>
          <w:sz w:val="22"/>
          <w:szCs w:val="22"/>
        </w:rPr>
        <w:t xml:space="preserve">European Statistics Code of Practice </w:t>
      </w:r>
      <w:r w:rsidR="008D7FE2" w:rsidRPr="008E437E">
        <w:rPr>
          <w:rFonts w:ascii="Palatino Linotype" w:hAnsi="Palatino Linotype"/>
          <w:i/>
          <w:sz w:val="22"/>
          <w:szCs w:val="22"/>
        </w:rPr>
        <w:t>for the National Statistical Authorities and Eurostat (EU statistical authority)</w:t>
      </w:r>
      <w:r w:rsidRPr="008E437E">
        <w:rPr>
          <w:rFonts w:ascii="Palatino Linotype" w:hAnsi="Palatino Linotype"/>
          <w:i/>
          <w:sz w:val="22"/>
          <w:szCs w:val="22"/>
        </w:rPr>
        <w:t>.</w:t>
      </w:r>
      <w:r w:rsidRPr="008E437E">
        <w:rPr>
          <w:rFonts w:ascii="Palatino Linotype" w:hAnsi="Palatino Linotype"/>
          <w:sz w:val="22"/>
          <w:szCs w:val="22"/>
        </w:rPr>
        <w:t xml:space="preserve"> European Union. </w:t>
      </w:r>
      <w:hyperlink r:id="rId14">
        <w:r w:rsidRPr="008E437E">
          <w:rPr>
            <w:rStyle w:val="Hyperlink"/>
            <w:rFonts w:ascii="Palatino Linotype" w:hAnsi="Palatino Linotype"/>
            <w:caps w:val="0"/>
            <w:sz w:val="22"/>
            <w:szCs w:val="22"/>
          </w:rPr>
          <w:t>https://ec.europa.eu/eurostat/web/quality/european-quality-standards/european-statistics-code-of-practice</w:t>
        </w:r>
      </w:hyperlink>
      <w:r w:rsidRPr="008E437E">
        <w:rPr>
          <w:rFonts w:ascii="Palatino Linotype" w:hAnsi="Palatino Linotype"/>
          <w:caps/>
          <w:sz w:val="22"/>
          <w:szCs w:val="22"/>
        </w:rPr>
        <w:t>.</w:t>
      </w:r>
    </w:p>
    <w:p w14:paraId="5EA56F7C" w14:textId="09A51241" w:rsidR="00385746" w:rsidRPr="008E437E" w:rsidRDefault="00385746" w:rsidP="00294289">
      <w:pPr>
        <w:spacing w:after="120"/>
        <w:jc w:val="left"/>
        <w:rPr>
          <w:rFonts w:ascii="Palatino Linotype" w:hAnsi="Palatino Linotype"/>
          <w:sz w:val="22"/>
          <w:szCs w:val="22"/>
        </w:rPr>
      </w:pPr>
      <w:r w:rsidRPr="008E437E">
        <w:rPr>
          <w:rFonts w:ascii="Palatino Linotype" w:hAnsi="Palatino Linotype"/>
          <w:sz w:val="22"/>
          <w:szCs w:val="22"/>
        </w:rPr>
        <w:t xml:space="preserve">Fantom, Neil and Khokhar, Tariq. " How we do Open Data: #1 - choosing development indicators” (2014). World Bank Data Blog. </w:t>
      </w:r>
      <w:hyperlink r:id="rId15">
        <w:r w:rsidRPr="008E437E">
          <w:rPr>
            <w:rStyle w:val="Hyperlink"/>
            <w:rFonts w:ascii="Palatino Linotype" w:hAnsi="Palatino Linotype"/>
            <w:caps w:val="0"/>
            <w:sz w:val="22"/>
            <w:szCs w:val="22"/>
          </w:rPr>
          <w:t>https://blogs.worldbank.org/opendata/how-we-do-open-data-choosing-development-indicators</w:t>
        </w:r>
      </w:hyperlink>
    </w:p>
    <w:p w14:paraId="52D663A4" w14:textId="2F547CF0" w:rsidR="00EC25A4" w:rsidRPr="008E437E" w:rsidRDefault="00EC25A4" w:rsidP="00294289">
      <w:pPr>
        <w:spacing w:after="120"/>
        <w:jc w:val="left"/>
        <w:rPr>
          <w:rFonts w:ascii="Palatino Linotype" w:hAnsi="Palatino Linotype"/>
          <w:sz w:val="22"/>
          <w:szCs w:val="22"/>
        </w:rPr>
      </w:pPr>
      <w:r w:rsidRPr="008E437E">
        <w:rPr>
          <w:rFonts w:ascii="Palatino Linotype" w:hAnsi="Palatino Linotype"/>
          <w:sz w:val="22"/>
          <w:szCs w:val="22"/>
        </w:rPr>
        <w:t>Jolliffe, Dean</w:t>
      </w:r>
      <w:r w:rsidR="00687137" w:rsidRPr="008E437E">
        <w:rPr>
          <w:rFonts w:ascii="Palatino Linotype" w:hAnsi="Palatino Linotype"/>
          <w:sz w:val="22"/>
          <w:szCs w:val="22"/>
        </w:rPr>
        <w:t>,</w:t>
      </w:r>
      <w:r w:rsidR="47078C71" w:rsidRPr="006A2FAA">
        <w:rPr>
          <w:rFonts w:ascii="Palatino Linotype" w:eastAsia="Roboto" w:hAnsi="Palatino Linotype" w:cs="Roboto"/>
          <w:color w:val="202124"/>
          <w:sz w:val="30"/>
          <w:szCs w:val="30"/>
        </w:rPr>
        <w:t xml:space="preserve"> </w:t>
      </w:r>
      <w:r w:rsidRPr="008E437E">
        <w:rPr>
          <w:rFonts w:ascii="Palatino Linotype" w:hAnsi="Palatino Linotype"/>
          <w:sz w:val="22"/>
          <w:szCs w:val="22"/>
        </w:rPr>
        <w:t>Daniel Gerszon Mahler</w:t>
      </w:r>
      <w:r w:rsidR="00687137" w:rsidRPr="008E437E">
        <w:rPr>
          <w:rFonts w:ascii="Palatino Linotype" w:hAnsi="Palatino Linotype"/>
          <w:sz w:val="22"/>
          <w:szCs w:val="22"/>
        </w:rPr>
        <w:t>,</w:t>
      </w:r>
      <w:r w:rsidRPr="008E437E">
        <w:rPr>
          <w:rFonts w:ascii="Palatino Linotype" w:hAnsi="Palatino Linotype"/>
          <w:sz w:val="22"/>
          <w:szCs w:val="22"/>
        </w:rPr>
        <w:t xml:space="preserve"> Malarvizhi Veerappan</w:t>
      </w:r>
      <w:r w:rsidR="00687137" w:rsidRPr="008E437E">
        <w:rPr>
          <w:rFonts w:ascii="Palatino Linotype" w:hAnsi="Palatino Linotype"/>
          <w:sz w:val="22"/>
          <w:szCs w:val="22"/>
        </w:rPr>
        <w:t>,</w:t>
      </w:r>
      <w:r w:rsidRPr="008E437E">
        <w:rPr>
          <w:rFonts w:ascii="Palatino Linotype" w:hAnsi="Palatino Linotype"/>
          <w:sz w:val="22"/>
          <w:szCs w:val="22"/>
        </w:rPr>
        <w:t xml:space="preserve"> Talip Kilic</w:t>
      </w:r>
      <w:r w:rsidR="00687137" w:rsidRPr="008E437E">
        <w:rPr>
          <w:rFonts w:ascii="Palatino Linotype" w:hAnsi="Palatino Linotype"/>
          <w:sz w:val="22"/>
          <w:szCs w:val="22"/>
        </w:rPr>
        <w:t>,</w:t>
      </w:r>
      <w:r w:rsidRPr="008E437E">
        <w:rPr>
          <w:rFonts w:ascii="Palatino Linotype" w:hAnsi="Palatino Linotype"/>
          <w:sz w:val="22"/>
          <w:szCs w:val="22"/>
        </w:rPr>
        <w:t xml:space="preserve"> and Philip Wollburg. "What Makes Public Sector Data Valuable for </w:t>
      </w:r>
      <w:proofErr w:type="gramStart"/>
      <w:r w:rsidRPr="008E437E">
        <w:rPr>
          <w:rFonts w:ascii="Palatino Linotype" w:hAnsi="Palatino Linotype"/>
          <w:sz w:val="22"/>
          <w:szCs w:val="22"/>
        </w:rPr>
        <w:t>Development?.</w:t>
      </w:r>
      <w:proofErr w:type="gramEnd"/>
      <w:r w:rsidRPr="008E437E">
        <w:rPr>
          <w:rFonts w:ascii="Palatino Linotype" w:hAnsi="Palatino Linotype"/>
          <w:sz w:val="22"/>
          <w:szCs w:val="22"/>
        </w:rPr>
        <w:t>" </w:t>
      </w:r>
      <w:r w:rsidRPr="008E437E">
        <w:rPr>
          <w:rFonts w:ascii="Palatino Linotype" w:hAnsi="Palatino Linotype"/>
          <w:i/>
          <w:iCs/>
          <w:sz w:val="22"/>
          <w:szCs w:val="22"/>
        </w:rPr>
        <w:t>The World Bank Research Observer</w:t>
      </w:r>
      <w:r w:rsidRPr="008E437E">
        <w:rPr>
          <w:rFonts w:ascii="Palatino Linotype" w:hAnsi="Palatino Linotype"/>
          <w:sz w:val="22"/>
          <w:szCs w:val="22"/>
        </w:rPr>
        <w:t> 38, no. 2 (2023): 325-346.</w:t>
      </w:r>
    </w:p>
    <w:p w14:paraId="07E7871F" w14:textId="204CAC2E" w:rsidR="001F48DA" w:rsidRPr="008E437E" w:rsidRDefault="001F48DA" w:rsidP="00294289">
      <w:pPr>
        <w:spacing w:after="120"/>
        <w:jc w:val="left"/>
        <w:rPr>
          <w:rFonts w:ascii="Palatino Linotype" w:hAnsi="Palatino Linotype"/>
          <w:sz w:val="22"/>
          <w:szCs w:val="22"/>
        </w:rPr>
      </w:pPr>
      <w:r w:rsidRPr="008E437E">
        <w:rPr>
          <w:rFonts w:ascii="Palatino Linotype" w:hAnsi="Palatino Linotype"/>
          <w:sz w:val="22"/>
          <w:szCs w:val="22"/>
        </w:rPr>
        <w:t xml:space="preserve">Mahler, Daniel Gerszon, Umar Serajuddin, and Hiroko Maeda. "When is there enough data to create a global </w:t>
      </w:r>
      <w:proofErr w:type="gramStart"/>
      <w:r w:rsidRPr="008E437E">
        <w:rPr>
          <w:rFonts w:ascii="Palatino Linotype" w:hAnsi="Palatino Linotype"/>
          <w:sz w:val="22"/>
          <w:szCs w:val="22"/>
        </w:rPr>
        <w:t>statistic?.</w:t>
      </w:r>
      <w:proofErr w:type="gramEnd"/>
      <w:r w:rsidRPr="008E437E">
        <w:rPr>
          <w:rFonts w:ascii="Palatino Linotype" w:hAnsi="Palatino Linotype"/>
          <w:sz w:val="22"/>
          <w:szCs w:val="22"/>
        </w:rPr>
        <w:t>" </w:t>
      </w:r>
      <w:r w:rsidRPr="008E437E">
        <w:rPr>
          <w:rFonts w:ascii="Palatino Linotype" w:hAnsi="Palatino Linotype"/>
          <w:i/>
          <w:sz w:val="22"/>
          <w:szCs w:val="22"/>
        </w:rPr>
        <w:t>Statistical Journal of the IAOS</w:t>
      </w:r>
      <w:r w:rsidRPr="008E437E">
        <w:rPr>
          <w:rFonts w:ascii="Palatino Linotype" w:hAnsi="Palatino Linotype"/>
          <w:sz w:val="22"/>
          <w:szCs w:val="22"/>
        </w:rPr>
        <w:t> 39, no. 2 (2023): 447-457.</w:t>
      </w:r>
    </w:p>
    <w:p w14:paraId="4CB46CB7" w14:textId="38B94857" w:rsidR="00385746" w:rsidRPr="008E437E" w:rsidRDefault="00385746" w:rsidP="00294289">
      <w:pPr>
        <w:spacing w:after="120"/>
        <w:jc w:val="left"/>
        <w:rPr>
          <w:rFonts w:ascii="Palatino Linotype" w:hAnsi="Palatino Linotype"/>
          <w:sz w:val="22"/>
          <w:szCs w:val="22"/>
        </w:rPr>
      </w:pPr>
      <w:r w:rsidRPr="008E437E">
        <w:rPr>
          <w:rFonts w:ascii="Palatino Linotype" w:hAnsi="Palatino Linotype"/>
          <w:sz w:val="22"/>
          <w:szCs w:val="22"/>
        </w:rPr>
        <w:t xml:space="preserve">Office of National Statistics (ONS). The Government Data Quality Framework. UK government publications, December 3, 2020. </w:t>
      </w:r>
      <w:hyperlink r:id="rId16">
        <w:r w:rsidRPr="008E437E">
          <w:rPr>
            <w:rStyle w:val="Hyperlink"/>
            <w:rFonts w:ascii="Palatino Linotype" w:hAnsi="Palatino Linotype"/>
            <w:caps w:val="0"/>
            <w:sz w:val="22"/>
            <w:szCs w:val="22"/>
          </w:rPr>
          <w:t>https://www.gov.uk/government/publications/the-government-data-quality-framework</w:t>
        </w:r>
      </w:hyperlink>
      <w:r w:rsidRPr="008E437E">
        <w:rPr>
          <w:rFonts w:ascii="Palatino Linotype" w:hAnsi="Palatino Linotype"/>
          <w:caps/>
          <w:sz w:val="22"/>
          <w:szCs w:val="22"/>
        </w:rPr>
        <w:t>.</w:t>
      </w:r>
    </w:p>
    <w:p w14:paraId="643CF49E" w14:textId="0E830D11" w:rsidR="00385746" w:rsidRPr="008E437E" w:rsidRDefault="00DD3624" w:rsidP="00294289">
      <w:pPr>
        <w:spacing w:after="120"/>
        <w:jc w:val="left"/>
        <w:rPr>
          <w:rStyle w:val="Hyperlink"/>
          <w:rFonts w:ascii="Palatino Linotype" w:hAnsi="Palatino Linotype"/>
          <w:caps w:val="0"/>
          <w:sz w:val="22"/>
          <w:szCs w:val="22"/>
        </w:rPr>
      </w:pPr>
      <w:r w:rsidRPr="008E437E">
        <w:rPr>
          <w:rFonts w:ascii="Palatino Linotype" w:hAnsi="Palatino Linotype"/>
          <w:sz w:val="22"/>
          <w:szCs w:val="22"/>
        </w:rPr>
        <w:t xml:space="preserve">OECD. 2011. “Measuring Trust in Official Statistics.” Available at: </w:t>
      </w:r>
      <w:hyperlink r:id="rId17">
        <w:r w:rsidR="00385746" w:rsidRPr="008E437E">
          <w:rPr>
            <w:rStyle w:val="Hyperlink"/>
            <w:rFonts w:ascii="Palatino Linotype" w:hAnsi="Palatino Linotype"/>
            <w:caps w:val="0"/>
            <w:sz w:val="22"/>
            <w:szCs w:val="22"/>
          </w:rPr>
          <w:t>https://www.oecd.org/sdd/50027008.pdf</w:t>
        </w:r>
      </w:hyperlink>
    </w:p>
    <w:p w14:paraId="44EA2369" w14:textId="6BA07A77" w:rsidR="00906C39" w:rsidRPr="008E437E" w:rsidRDefault="00906C39" w:rsidP="00294289">
      <w:pPr>
        <w:spacing w:after="120"/>
        <w:jc w:val="left"/>
        <w:rPr>
          <w:rFonts w:ascii="Palatino Linotype" w:hAnsi="Palatino Linotype"/>
          <w:sz w:val="22"/>
          <w:szCs w:val="22"/>
        </w:rPr>
      </w:pPr>
      <w:r w:rsidRPr="008E437E">
        <w:rPr>
          <w:rFonts w:ascii="Palatino Linotype" w:hAnsi="Palatino Linotype"/>
          <w:sz w:val="22"/>
          <w:szCs w:val="22"/>
        </w:rPr>
        <w:t xml:space="preserve">Open Knowledge Foundation. "The Open Definition." Open Definition. Last modified April 2, 2015. </w:t>
      </w:r>
      <w:hyperlink r:id="rId18" w:tgtFrame="_new" w:history="1">
        <w:r w:rsidRPr="008E437E">
          <w:rPr>
            <w:rStyle w:val="Hyperlink"/>
            <w:rFonts w:ascii="Palatino Linotype" w:hAnsi="Palatino Linotype"/>
            <w:caps w:val="0"/>
            <w:sz w:val="22"/>
            <w:szCs w:val="22"/>
          </w:rPr>
          <w:t>https://opendefinition.org/</w:t>
        </w:r>
      </w:hyperlink>
      <w:r w:rsidRPr="008E437E">
        <w:rPr>
          <w:rFonts w:ascii="Palatino Linotype" w:hAnsi="Palatino Linotype"/>
          <w:caps/>
          <w:sz w:val="22"/>
          <w:szCs w:val="22"/>
        </w:rPr>
        <w:t>.</w:t>
      </w:r>
    </w:p>
    <w:p w14:paraId="0D2B9D76" w14:textId="35E48808" w:rsidR="00385746" w:rsidRPr="008E437E" w:rsidRDefault="001C7E87" w:rsidP="00294289">
      <w:pPr>
        <w:spacing w:after="120"/>
        <w:jc w:val="left"/>
        <w:rPr>
          <w:rFonts w:ascii="Palatino Linotype" w:hAnsi="Palatino Linotype"/>
          <w:sz w:val="22"/>
          <w:szCs w:val="22"/>
        </w:rPr>
      </w:pPr>
      <w:r w:rsidRPr="008E437E">
        <w:rPr>
          <w:rFonts w:ascii="Palatino Linotype" w:hAnsi="Palatino Linotype"/>
          <w:sz w:val="22"/>
          <w:szCs w:val="22"/>
        </w:rPr>
        <w:t xml:space="preserve">Statistics Canada. 2017. Data quality toolkit, release data September 27. Available at: </w:t>
      </w:r>
      <w:hyperlink r:id="rId19">
        <w:r w:rsidR="00385746" w:rsidRPr="008E437E">
          <w:rPr>
            <w:rStyle w:val="Hyperlink"/>
            <w:rFonts w:ascii="Palatino Linotype" w:hAnsi="Palatino Linotype"/>
            <w:caps w:val="0"/>
            <w:sz w:val="22"/>
            <w:szCs w:val="22"/>
          </w:rPr>
          <w:t>https://www.statcan.gc.ca/eng/data-quality-toolkit</w:t>
        </w:r>
      </w:hyperlink>
    </w:p>
    <w:p w14:paraId="634E7C40" w14:textId="26C5086E" w:rsidR="006B42FC" w:rsidRPr="008E437E" w:rsidRDefault="006B42FC" w:rsidP="00294289">
      <w:pPr>
        <w:spacing w:after="120"/>
        <w:jc w:val="left"/>
        <w:rPr>
          <w:rFonts w:ascii="Palatino Linotype" w:eastAsia="Palatino Linotype" w:hAnsi="Palatino Linotype" w:cs="Palatino Linotype"/>
        </w:rPr>
      </w:pPr>
      <w:r w:rsidRPr="008E437E">
        <w:rPr>
          <w:rFonts w:ascii="Palatino Linotype" w:hAnsi="Palatino Linotype"/>
          <w:sz w:val="22"/>
          <w:szCs w:val="22"/>
        </w:rPr>
        <w:t xml:space="preserve">World Bank. 2021. </w:t>
      </w:r>
      <w:r w:rsidRPr="008E437E">
        <w:rPr>
          <w:rFonts w:ascii="Palatino Linotype" w:hAnsi="Palatino Linotype"/>
          <w:i/>
          <w:iCs/>
          <w:sz w:val="22"/>
          <w:szCs w:val="22"/>
        </w:rPr>
        <w:t>World Development Report 2021: Data for Better Lives.</w:t>
      </w:r>
      <w:r w:rsidRPr="008E437E">
        <w:rPr>
          <w:rFonts w:ascii="Palatino Linotype" w:hAnsi="Palatino Linotype"/>
          <w:sz w:val="22"/>
          <w:szCs w:val="22"/>
        </w:rPr>
        <w:t xml:space="preserve"> Washington DC: World Bank. </w:t>
      </w:r>
      <w:hyperlink r:id="rId20">
        <w:r w:rsidR="446FECA7" w:rsidRPr="008E437E">
          <w:rPr>
            <w:rStyle w:val="Hyperlink"/>
            <w:rFonts w:ascii="Palatino Linotype" w:eastAsia="Palatino Linotype" w:hAnsi="Palatino Linotype" w:cs="Palatino Linotype"/>
            <w:caps w:val="0"/>
          </w:rPr>
          <w:t>h</w:t>
        </w:r>
        <w:r w:rsidR="42BDEEA6" w:rsidRPr="008E437E">
          <w:rPr>
            <w:rStyle w:val="Hyperlink"/>
            <w:rFonts w:ascii="Palatino Linotype" w:eastAsia="Palatino Linotype" w:hAnsi="Palatino Linotype" w:cs="Palatino Linotype"/>
            <w:caps w:val="0"/>
          </w:rPr>
          <w:t>ttps://doi.org</w:t>
        </w:r>
        <w:r w:rsidR="446FECA7" w:rsidRPr="008E437E">
          <w:rPr>
            <w:rStyle w:val="Hyperlink"/>
            <w:rFonts w:ascii="Palatino Linotype" w:eastAsia="Palatino Linotype" w:hAnsi="Palatino Linotype" w:cs="Palatino Linotype"/>
            <w:caps w:val="0"/>
          </w:rPr>
          <w:t>/10.1596/978-1-4648-1600-0</w:t>
        </w:r>
      </w:hyperlink>
    </w:p>
    <w:p w14:paraId="466B0E04" w14:textId="4E529471" w:rsidR="00385746" w:rsidRPr="008E437E" w:rsidRDefault="00385746" w:rsidP="00294289">
      <w:pPr>
        <w:spacing w:after="120"/>
        <w:jc w:val="left"/>
        <w:rPr>
          <w:rFonts w:ascii="Palatino Linotype" w:hAnsi="Palatino Linotype"/>
          <w:sz w:val="22"/>
          <w:szCs w:val="22"/>
        </w:rPr>
      </w:pPr>
      <w:r w:rsidRPr="008E437E">
        <w:rPr>
          <w:rFonts w:ascii="Palatino Linotype" w:hAnsi="Palatino Linotype"/>
          <w:sz w:val="22"/>
          <w:szCs w:val="22"/>
        </w:rPr>
        <w:t>World Bank. </w:t>
      </w:r>
      <w:r w:rsidRPr="008E437E">
        <w:rPr>
          <w:rFonts w:ascii="Palatino Linotype" w:hAnsi="Palatino Linotype"/>
          <w:i/>
          <w:sz w:val="22"/>
          <w:szCs w:val="22"/>
        </w:rPr>
        <w:t>World development indicators 2023</w:t>
      </w:r>
      <w:r w:rsidRPr="008E437E">
        <w:rPr>
          <w:rFonts w:ascii="Palatino Linotype" w:hAnsi="Palatino Linotype"/>
          <w:sz w:val="22"/>
          <w:szCs w:val="22"/>
        </w:rPr>
        <w:t>. The World Bank, April 2023.</w:t>
      </w:r>
    </w:p>
    <w:p w14:paraId="5B6969A5" w14:textId="2E68831B" w:rsidR="00CF1476" w:rsidRPr="008E437E" w:rsidRDefault="00CF1476" w:rsidP="00294289">
      <w:pPr>
        <w:spacing w:after="120"/>
        <w:jc w:val="left"/>
        <w:rPr>
          <w:rFonts w:ascii="Palatino Linotype" w:hAnsi="Palatino Linotype"/>
          <w:sz w:val="22"/>
          <w:szCs w:val="22"/>
        </w:rPr>
      </w:pPr>
      <w:r w:rsidRPr="008E437E">
        <w:rPr>
          <w:rFonts w:ascii="Palatino Linotype" w:hAnsi="Palatino Linotype"/>
          <w:sz w:val="22"/>
          <w:szCs w:val="22"/>
        </w:rPr>
        <w:t>World Bank</w:t>
      </w:r>
      <w:r w:rsidR="004F51BE" w:rsidRPr="008E437E">
        <w:rPr>
          <w:rFonts w:ascii="Palatino Linotype" w:hAnsi="Palatino Linotype"/>
          <w:sz w:val="22"/>
          <w:szCs w:val="22"/>
        </w:rPr>
        <w:t>. (forthcoming)</w:t>
      </w:r>
      <w:r w:rsidRPr="008E437E">
        <w:rPr>
          <w:rFonts w:ascii="Palatino Linotype" w:hAnsi="Palatino Linotype"/>
          <w:sz w:val="22"/>
          <w:szCs w:val="22"/>
        </w:rPr>
        <w:t xml:space="preserve">. </w:t>
      </w:r>
      <w:r w:rsidRPr="008E437E">
        <w:rPr>
          <w:rFonts w:ascii="Palatino Linotype" w:hAnsi="Palatino Linotype"/>
          <w:i/>
          <w:sz w:val="22"/>
          <w:szCs w:val="22"/>
        </w:rPr>
        <w:t>Data Quality Policy</w:t>
      </w:r>
      <w:r w:rsidRPr="008E437E">
        <w:rPr>
          <w:rFonts w:ascii="Palatino Linotype" w:hAnsi="Palatino Linotype"/>
          <w:sz w:val="22"/>
          <w:szCs w:val="22"/>
        </w:rPr>
        <w:t>. The World Bank</w:t>
      </w:r>
      <w:r w:rsidR="004F51BE" w:rsidRPr="008E437E">
        <w:rPr>
          <w:rFonts w:ascii="Palatino Linotype" w:hAnsi="Palatino Linotype"/>
          <w:sz w:val="22"/>
          <w:szCs w:val="22"/>
        </w:rPr>
        <w:t>.</w:t>
      </w:r>
    </w:p>
    <w:p w14:paraId="780D1B52" w14:textId="52CE8C90" w:rsidR="00ED63ED" w:rsidRPr="008E437E" w:rsidRDefault="00DD3624" w:rsidP="00294289">
      <w:pPr>
        <w:spacing w:after="120"/>
        <w:jc w:val="left"/>
        <w:rPr>
          <w:rStyle w:val="Hyperlink"/>
          <w:rFonts w:ascii="Palatino Linotype" w:hAnsi="Palatino Linotype"/>
          <w:caps w:val="0"/>
          <w:sz w:val="22"/>
          <w:szCs w:val="22"/>
        </w:rPr>
        <w:sectPr w:rsidR="00ED63ED" w:rsidRPr="008E437E" w:rsidSect="006A2FAA">
          <w:footerReference w:type="default" r:id="rId21"/>
          <w:pgSz w:w="12240" w:h="15840"/>
          <w:pgMar w:top="1440" w:right="1440" w:bottom="1440" w:left="1440" w:header="720" w:footer="720" w:gutter="0"/>
          <w:pgNumType w:start="0"/>
          <w:cols w:space="720"/>
          <w:titlePg/>
          <w:docGrid w:linePitch="360"/>
        </w:sectPr>
      </w:pPr>
      <w:r w:rsidRPr="008E437E">
        <w:rPr>
          <w:rFonts w:ascii="Palatino Linotype" w:hAnsi="Palatino Linotype"/>
          <w:sz w:val="22"/>
          <w:szCs w:val="22"/>
        </w:rPr>
        <w:t xml:space="preserve">UN. 2019. “United Nations National Quality Assurance Frameworks Manual for Official Statistics.” Available at: </w:t>
      </w:r>
      <w:hyperlink r:id="rId22" w:anchor="UN-NQAF-Manual">
        <w:r w:rsidR="00385746" w:rsidRPr="008E437E">
          <w:rPr>
            <w:rStyle w:val="Hyperlink"/>
            <w:rFonts w:ascii="Palatino Linotype" w:hAnsi="Palatino Linotype"/>
            <w:caps w:val="0"/>
            <w:sz w:val="22"/>
            <w:szCs w:val="22"/>
          </w:rPr>
          <w:t>https://unstats.un.org/unsd/methodology/dataquality/un-nqaf-manual/#UN-NQAF-Manual</w:t>
        </w:r>
      </w:hyperlink>
      <w:r w:rsidR="00166373" w:rsidRPr="008E437E">
        <w:rPr>
          <w:rStyle w:val="Hyperlink"/>
          <w:rFonts w:ascii="Palatino Linotype" w:hAnsi="Palatino Linotype"/>
          <w:caps w:val="0"/>
          <w:sz w:val="22"/>
          <w:szCs w:val="22"/>
        </w:rPr>
        <w:br w:type="page"/>
      </w:r>
    </w:p>
    <w:p w14:paraId="7667F860" w14:textId="4ACA461A" w:rsidR="00166373" w:rsidRPr="003949ED" w:rsidRDefault="00166373" w:rsidP="00894C57">
      <w:pPr>
        <w:pStyle w:val="Heading2"/>
        <w:rPr>
          <w:rFonts w:ascii="Palatino Linotype" w:hAnsi="Palatino Linotype"/>
          <w:sz w:val="20"/>
          <w:szCs w:val="20"/>
        </w:rPr>
      </w:pPr>
      <w:r w:rsidRPr="00894C57">
        <w:rPr>
          <w:rFonts w:ascii="Palatino Linotype" w:hAnsi="Palatino Linotype"/>
          <w:b/>
          <w:bCs/>
          <w:sz w:val="36"/>
          <w:szCs w:val="36"/>
        </w:rPr>
        <w:lastRenderedPageBreak/>
        <w:t>Annex</w:t>
      </w:r>
    </w:p>
    <w:tbl>
      <w:tblPr>
        <w:tblpPr w:leftFromText="180" w:rightFromText="180" w:vertAnchor="text" w:horzAnchor="margin" w:tblpXSpec="center" w:tblpY="344"/>
        <w:tblW w:w="10777" w:type="dxa"/>
        <w:tblLayout w:type="fixed"/>
        <w:tblCellMar>
          <w:left w:w="0" w:type="dxa"/>
          <w:right w:w="0" w:type="dxa"/>
        </w:tblCellMar>
        <w:tblLook w:val="01E0" w:firstRow="1" w:lastRow="1" w:firstColumn="1" w:lastColumn="1" w:noHBand="0" w:noVBand="0"/>
      </w:tblPr>
      <w:tblGrid>
        <w:gridCol w:w="694"/>
        <w:gridCol w:w="1200"/>
        <w:gridCol w:w="1200"/>
        <w:gridCol w:w="1200"/>
        <w:gridCol w:w="1626"/>
        <w:gridCol w:w="1616"/>
        <w:gridCol w:w="1725"/>
        <w:gridCol w:w="1516"/>
      </w:tblGrid>
      <w:tr w:rsidR="00297E07" w:rsidRPr="006A2FAA" w14:paraId="4FF6B65B" w14:textId="77777777" w:rsidTr="00A53B83">
        <w:trPr>
          <w:trHeight w:hRule="exact" w:val="720"/>
        </w:trPr>
        <w:tc>
          <w:tcPr>
            <w:tcW w:w="694" w:type="dxa"/>
            <w:vAlign w:val="center"/>
          </w:tcPr>
          <w:p w14:paraId="2F11411D" w14:textId="77777777" w:rsidR="00297E07" w:rsidRPr="008E437E" w:rsidRDefault="00297E07" w:rsidP="003430B6">
            <w:pPr>
              <w:pStyle w:val="TableParagraph"/>
              <w:jc w:val="center"/>
              <w:rPr>
                <w:sz w:val="14"/>
                <w:szCs w:val="16"/>
              </w:rPr>
            </w:pPr>
          </w:p>
        </w:tc>
        <w:tc>
          <w:tcPr>
            <w:tcW w:w="1200" w:type="dxa"/>
            <w:vAlign w:val="center"/>
          </w:tcPr>
          <w:p w14:paraId="43FBB48D" w14:textId="72EEADCE" w:rsidR="00297E07" w:rsidRPr="008E437E" w:rsidRDefault="00297E07" w:rsidP="003430B6">
            <w:pPr>
              <w:pStyle w:val="TableParagraph"/>
              <w:spacing w:before="70"/>
              <w:ind w:left="14" w:right="8"/>
              <w:jc w:val="center"/>
              <w:rPr>
                <w:sz w:val="14"/>
                <w:szCs w:val="16"/>
              </w:rPr>
            </w:pPr>
            <w:r w:rsidRPr="008E437E">
              <w:rPr>
                <w:sz w:val="14"/>
                <w:szCs w:val="16"/>
              </w:rPr>
              <w:t>WDI Framework</w:t>
            </w:r>
            <w:r w:rsidR="003430B6" w:rsidRPr="008E437E">
              <w:rPr>
                <w:sz w:val="14"/>
                <w:szCs w:val="16"/>
              </w:rPr>
              <w:t xml:space="preserve"> (2024)</w:t>
            </w:r>
          </w:p>
        </w:tc>
        <w:tc>
          <w:tcPr>
            <w:tcW w:w="1200" w:type="dxa"/>
            <w:vAlign w:val="center"/>
          </w:tcPr>
          <w:p w14:paraId="2A4A55D9" w14:textId="77777777" w:rsidR="00297E07" w:rsidRPr="008E437E" w:rsidRDefault="00297E07" w:rsidP="003430B6">
            <w:pPr>
              <w:pStyle w:val="TableParagraph"/>
              <w:spacing w:before="70"/>
              <w:ind w:right="8"/>
              <w:jc w:val="center"/>
              <w:rPr>
                <w:sz w:val="14"/>
                <w:szCs w:val="16"/>
              </w:rPr>
            </w:pPr>
            <w:r w:rsidRPr="008E437E">
              <w:rPr>
                <w:sz w:val="14"/>
                <w:szCs w:val="16"/>
              </w:rPr>
              <w:t>Fantom &amp; Khokhar (2014)</w:t>
            </w:r>
          </w:p>
        </w:tc>
        <w:tc>
          <w:tcPr>
            <w:tcW w:w="1200" w:type="dxa"/>
            <w:vAlign w:val="center"/>
            <w:hideMark/>
          </w:tcPr>
          <w:p w14:paraId="00CC2A65" w14:textId="77777777" w:rsidR="00297E07" w:rsidRPr="008E437E" w:rsidRDefault="00297E07" w:rsidP="003430B6">
            <w:pPr>
              <w:pStyle w:val="TableParagraph"/>
              <w:spacing w:before="70"/>
              <w:ind w:right="8"/>
              <w:jc w:val="center"/>
              <w:rPr>
                <w:sz w:val="14"/>
                <w:szCs w:val="16"/>
              </w:rPr>
            </w:pPr>
            <w:r w:rsidRPr="008E437E">
              <w:rPr>
                <w:sz w:val="14"/>
                <w:szCs w:val="16"/>
              </w:rPr>
              <w:t>Joliffe et al (2021)</w:t>
            </w:r>
          </w:p>
        </w:tc>
        <w:tc>
          <w:tcPr>
            <w:tcW w:w="1626" w:type="dxa"/>
            <w:vAlign w:val="center"/>
            <w:hideMark/>
          </w:tcPr>
          <w:p w14:paraId="33831FE3" w14:textId="77777777" w:rsidR="00297E07" w:rsidRPr="008E437E" w:rsidRDefault="00297E07" w:rsidP="003430B6">
            <w:pPr>
              <w:pStyle w:val="TableParagraph"/>
              <w:spacing w:line="205" w:lineRule="exact"/>
              <w:ind w:left="18" w:right="6"/>
              <w:jc w:val="center"/>
              <w:rPr>
                <w:sz w:val="14"/>
                <w:szCs w:val="16"/>
              </w:rPr>
            </w:pPr>
            <w:r w:rsidRPr="008E437E">
              <w:rPr>
                <w:sz w:val="14"/>
                <w:szCs w:val="16"/>
              </w:rPr>
              <w:t>Statistics</w:t>
            </w:r>
            <w:r w:rsidRPr="008E437E">
              <w:rPr>
                <w:spacing w:val="-12"/>
                <w:sz w:val="14"/>
                <w:szCs w:val="16"/>
              </w:rPr>
              <w:t xml:space="preserve"> </w:t>
            </w:r>
            <w:r w:rsidRPr="008E437E">
              <w:rPr>
                <w:spacing w:val="-2"/>
                <w:sz w:val="14"/>
                <w:szCs w:val="16"/>
              </w:rPr>
              <w:t>Canada</w:t>
            </w:r>
          </w:p>
          <w:p w14:paraId="486B0DF9" w14:textId="77777777" w:rsidR="00297E07" w:rsidRPr="008E437E" w:rsidRDefault="00297E07" w:rsidP="003430B6">
            <w:pPr>
              <w:pStyle w:val="TableParagraph"/>
              <w:spacing w:line="252" w:lineRule="exact"/>
              <w:ind w:left="18"/>
              <w:jc w:val="center"/>
              <w:rPr>
                <w:sz w:val="14"/>
                <w:szCs w:val="16"/>
              </w:rPr>
            </w:pPr>
            <w:r w:rsidRPr="008E437E">
              <w:rPr>
                <w:spacing w:val="-2"/>
                <w:sz w:val="14"/>
                <w:szCs w:val="16"/>
              </w:rPr>
              <w:t>(2017)</w:t>
            </w:r>
          </w:p>
        </w:tc>
        <w:tc>
          <w:tcPr>
            <w:tcW w:w="1616" w:type="dxa"/>
            <w:vAlign w:val="center"/>
            <w:hideMark/>
          </w:tcPr>
          <w:p w14:paraId="4E03EBE0" w14:textId="77777777" w:rsidR="00297E07" w:rsidRPr="008E437E" w:rsidRDefault="00297E07" w:rsidP="003430B6">
            <w:pPr>
              <w:pStyle w:val="TableParagraph"/>
              <w:spacing w:before="70"/>
              <w:ind w:left="5" w:right="1"/>
              <w:jc w:val="center"/>
              <w:rPr>
                <w:sz w:val="14"/>
                <w:szCs w:val="16"/>
              </w:rPr>
            </w:pPr>
            <w:r w:rsidRPr="008E437E">
              <w:rPr>
                <w:sz w:val="14"/>
                <w:szCs w:val="16"/>
              </w:rPr>
              <w:t>OECD</w:t>
            </w:r>
            <w:r w:rsidRPr="008E437E">
              <w:rPr>
                <w:spacing w:val="-8"/>
                <w:sz w:val="14"/>
                <w:szCs w:val="16"/>
              </w:rPr>
              <w:t xml:space="preserve"> </w:t>
            </w:r>
            <w:r w:rsidRPr="008E437E">
              <w:rPr>
                <w:spacing w:val="-2"/>
                <w:sz w:val="14"/>
                <w:szCs w:val="16"/>
              </w:rPr>
              <w:t>(2011)</w:t>
            </w:r>
          </w:p>
        </w:tc>
        <w:tc>
          <w:tcPr>
            <w:tcW w:w="1725" w:type="dxa"/>
            <w:vAlign w:val="center"/>
            <w:hideMark/>
          </w:tcPr>
          <w:p w14:paraId="077CCD71" w14:textId="77777777" w:rsidR="00297E07" w:rsidRPr="008E437E" w:rsidRDefault="00297E07" w:rsidP="003430B6">
            <w:pPr>
              <w:pStyle w:val="TableParagraph"/>
              <w:spacing w:before="70"/>
              <w:ind w:left="6" w:right="113"/>
              <w:jc w:val="center"/>
              <w:rPr>
                <w:sz w:val="14"/>
                <w:szCs w:val="16"/>
              </w:rPr>
            </w:pPr>
            <w:r w:rsidRPr="008E437E">
              <w:rPr>
                <w:sz w:val="14"/>
                <w:szCs w:val="16"/>
              </w:rPr>
              <w:t>UN</w:t>
            </w:r>
            <w:r w:rsidRPr="008E437E">
              <w:rPr>
                <w:spacing w:val="-3"/>
                <w:sz w:val="14"/>
                <w:szCs w:val="16"/>
              </w:rPr>
              <w:t xml:space="preserve"> </w:t>
            </w:r>
            <w:r w:rsidRPr="008E437E">
              <w:rPr>
                <w:spacing w:val="-2"/>
                <w:sz w:val="14"/>
                <w:szCs w:val="16"/>
              </w:rPr>
              <w:t>(2019)</w:t>
            </w:r>
          </w:p>
        </w:tc>
        <w:tc>
          <w:tcPr>
            <w:tcW w:w="1516" w:type="dxa"/>
            <w:vAlign w:val="center"/>
            <w:hideMark/>
          </w:tcPr>
          <w:p w14:paraId="59E20C17" w14:textId="77777777" w:rsidR="00297E07" w:rsidRPr="008E437E" w:rsidRDefault="00297E07" w:rsidP="003430B6">
            <w:pPr>
              <w:pStyle w:val="TableParagraph"/>
              <w:spacing w:before="70"/>
              <w:ind w:right="291"/>
              <w:jc w:val="center"/>
              <w:rPr>
                <w:sz w:val="14"/>
                <w:szCs w:val="16"/>
              </w:rPr>
            </w:pPr>
            <w:r w:rsidRPr="008E437E">
              <w:rPr>
                <w:sz w:val="14"/>
                <w:szCs w:val="16"/>
              </w:rPr>
              <w:t>Biemer</w:t>
            </w:r>
            <w:r w:rsidRPr="008E437E">
              <w:rPr>
                <w:spacing w:val="-8"/>
                <w:sz w:val="14"/>
                <w:szCs w:val="16"/>
              </w:rPr>
              <w:t xml:space="preserve"> </w:t>
            </w:r>
            <w:r w:rsidRPr="008E437E">
              <w:rPr>
                <w:spacing w:val="-2"/>
                <w:sz w:val="14"/>
                <w:szCs w:val="16"/>
              </w:rPr>
              <w:t>(2010)</w:t>
            </w:r>
          </w:p>
        </w:tc>
      </w:tr>
      <w:tr w:rsidR="00297E07" w:rsidRPr="006A2FAA" w14:paraId="0B2592F5" w14:textId="77777777" w:rsidTr="00297E07">
        <w:trPr>
          <w:trHeight w:hRule="exact" w:val="529"/>
        </w:trPr>
        <w:tc>
          <w:tcPr>
            <w:tcW w:w="694" w:type="dxa"/>
            <w:vMerge w:val="restart"/>
            <w:textDirection w:val="btLr"/>
            <w:vAlign w:val="center"/>
          </w:tcPr>
          <w:p w14:paraId="46BE9F65" w14:textId="77777777" w:rsidR="00297E07" w:rsidRPr="008E437E" w:rsidRDefault="00297E07" w:rsidP="003430B6">
            <w:pPr>
              <w:pStyle w:val="TableParagraph"/>
              <w:spacing w:before="1"/>
              <w:ind w:left="-25"/>
              <w:jc w:val="center"/>
              <w:rPr>
                <w:sz w:val="14"/>
                <w:szCs w:val="16"/>
              </w:rPr>
            </w:pPr>
            <w:r w:rsidRPr="008E437E">
              <w:rPr>
                <w:sz w:val="14"/>
                <w:szCs w:val="16"/>
              </w:rPr>
              <w:t>Adequate</w:t>
            </w:r>
            <w:r w:rsidRPr="008E437E">
              <w:rPr>
                <w:spacing w:val="-10"/>
                <w:sz w:val="14"/>
                <w:szCs w:val="16"/>
              </w:rPr>
              <w:t xml:space="preserve"> </w:t>
            </w:r>
            <w:r w:rsidRPr="008E437E">
              <w:rPr>
                <w:spacing w:val="-2"/>
                <w:sz w:val="14"/>
                <w:szCs w:val="16"/>
              </w:rPr>
              <w:t>coverage</w:t>
            </w:r>
          </w:p>
        </w:tc>
        <w:tc>
          <w:tcPr>
            <w:tcW w:w="1200" w:type="dxa"/>
            <w:shd w:val="clear" w:color="auto" w:fill="E1EED9"/>
            <w:vAlign w:val="center"/>
          </w:tcPr>
          <w:p w14:paraId="19F5B378"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Complete</w:t>
            </w:r>
          </w:p>
        </w:tc>
        <w:tc>
          <w:tcPr>
            <w:tcW w:w="1200" w:type="dxa"/>
            <w:shd w:val="clear" w:color="auto" w:fill="E1EED9"/>
            <w:vAlign w:val="center"/>
          </w:tcPr>
          <w:p w14:paraId="01F2CAE7"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Completeness</w:t>
            </w:r>
          </w:p>
        </w:tc>
        <w:tc>
          <w:tcPr>
            <w:tcW w:w="1200" w:type="dxa"/>
            <w:shd w:val="clear" w:color="auto" w:fill="E1EED9"/>
            <w:vAlign w:val="center"/>
            <w:hideMark/>
          </w:tcPr>
          <w:p w14:paraId="5A5EBE42" w14:textId="77777777" w:rsidR="00297E07" w:rsidRPr="008E437E" w:rsidRDefault="00297E07" w:rsidP="003430B6">
            <w:pPr>
              <w:pStyle w:val="TableParagraph"/>
              <w:spacing w:before="267"/>
              <w:ind w:left="14" w:right="2"/>
              <w:jc w:val="center"/>
              <w:rPr>
                <w:i/>
                <w:sz w:val="14"/>
                <w:szCs w:val="16"/>
              </w:rPr>
            </w:pPr>
            <w:r w:rsidRPr="008E437E">
              <w:rPr>
                <w:i/>
                <w:spacing w:val="-2"/>
                <w:sz w:val="14"/>
                <w:szCs w:val="16"/>
              </w:rPr>
              <w:t>Complete</w:t>
            </w:r>
          </w:p>
        </w:tc>
        <w:tc>
          <w:tcPr>
            <w:tcW w:w="1626" w:type="dxa"/>
            <w:shd w:val="clear" w:color="auto" w:fill="E1EED9"/>
            <w:vAlign w:val="center"/>
            <w:hideMark/>
          </w:tcPr>
          <w:p w14:paraId="7FB5C89C" w14:textId="77777777" w:rsidR="00297E07" w:rsidRPr="008E437E" w:rsidRDefault="00297E07" w:rsidP="003430B6">
            <w:pPr>
              <w:pStyle w:val="TableParagraph"/>
              <w:spacing w:before="236"/>
              <w:ind w:left="18" w:right="3"/>
              <w:jc w:val="center"/>
              <w:rPr>
                <w:sz w:val="14"/>
                <w:szCs w:val="16"/>
              </w:rPr>
            </w:pPr>
            <w:r w:rsidRPr="008E437E">
              <w:rPr>
                <w:spacing w:val="-2"/>
                <w:sz w:val="14"/>
                <w:szCs w:val="16"/>
              </w:rPr>
              <w:t>Coverage</w:t>
            </w:r>
          </w:p>
        </w:tc>
        <w:tc>
          <w:tcPr>
            <w:tcW w:w="1616" w:type="dxa"/>
            <w:shd w:val="clear" w:color="auto" w:fill="E1EED9"/>
            <w:vAlign w:val="center"/>
          </w:tcPr>
          <w:p w14:paraId="7BDE0952" w14:textId="77777777" w:rsidR="00297E07" w:rsidRPr="008E437E" w:rsidRDefault="00297E07" w:rsidP="003430B6">
            <w:pPr>
              <w:pStyle w:val="TableParagraph"/>
              <w:jc w:val="center"/>
              <w:rPr>
                <w:sz w:val="14"/>
                <w:szCs w:val="16"/>
              </w:rPr>
            </w:pPr>
          </w:p>
        </w:tc>
        <w:tc>
          <w:tcPr>
            <w:tcW w:w="1725" w:type="dxa"/>
            <w:shd w:val="clear" w:color="auto" w:fill="E1EED9"/>
            <w:vAlign w:val="center"/>
          </w:tcPr>
          <w:p w14:paraId="10188A59" w14:textId="77777777" w:rsidR="00297E07" w:rsidRPr="008E437E" w:rsidRDefault="00297E07" w:rsidP="003430B6">
            <w:pPr>
              <w:pStyle w:val="TableParagraph"/>
              <w:jc w:val="center"/>
              <w:rPr>
                <w:sz w:val="14"/>
                <w:szCs w:val="16"/>
              </w:rPr>
            </w:pPr>
          </w:p>
        </w:tc>
        <w:tc>
          <w:tcPr>
            <w:tcW w:w="1516" w:type="dxa"/>
            <w:shd w:val="clear" w:color="auto" w:fill="E1EED9"/>
            <w:vAlign w:val="center"/>
            <w:hideMark/>
          </w:tcPr>
          <w:p w14:paraId="1880400B" w14:textId="77777777" w:rsidR="00297E07" w:rsidRPr="008E437E" w:rsidRDefault="00297E07" w:rsidP="003430B6">
            <w:pPr>
              <w:pStyle w:val="TableParagraph"/>
              <w:spacing w:before="236"/>
              <w:ind w:right="278"/>
              <w:jc w:val="center"/>
              <w:rPr>
                <w:sz w:val="14"/>
                <w:szCs w:val="16"/>
              </w:rPr>
            </w:pPr>
            <w:r w:rsidRPr="008E437E">
              <w:rPr>
                <w:spacing w:val="-2"/>
                <w:sz w:val="14"/>
                <w:szCs w:val="16"/>
              </w:rPr>
              <w:t>Completeness</w:t>
            </w:r>
          </w:p>
        </w:tc>
      </w:tr>
      <w:tr w:rsidR="00297E07" w:rsidRPr="006A2FAA" w14:paraId="66DA9F65" w14:textId="77777777" w:rsidTr="00297E07">
        <w:trPr>
          <w:trHeight w:hRule="exact" w:val="679"/>
        </w:trPr>
        <w:tc>
          <w:tcPr>
            <w:tcW w:w="694" w:type="dxa"/>
            <w:vMerge/>
            <w:vAlign w:val="center"/>
            <w:hideMark/>
          </w:tcPr>
          <w:p w14:paraId="3B8373E1"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shd w:val="clear" w:color="auto" w:fill="E1EED9"/>
            <w:vAlign w:val="center"/>
          </w:tcPr>
          <w:p w14:paraId="3D016564" w14:textId="77777777" w:rsidR="00297E07" w:rsidRPr="008E437E" w:rsidRDefault="00297E07" w:rsidP="003430B6">
            <w:pPr>
              <w:pStyle w:val="TableParagraph"/>
              <w:spacing w:before="224"/>
              <w:ind w:left="14" w:right="4"/>
              <w:jc w:val="center"/>
              <w:rPr>
                <w:i/>
                <w:spacing w:val="-2"/>
                <w:sz w:val="14"/>
                <w:szCs w:val="16"/>
              </w:rPr>
            </w:pPr>
            <w:r w:rsidRPr="008E437E">
              <w:rPr>
                <w:i/>
                <w:spacing w:val="-2"/>
                <w:sz w:val="14"/>
                <w:szCs w:val="16"/>
              </w:rPr>
              <w:t>Frequent</w:t>
            </w:r>
          </w:p>
        </w:tc>
        <w:tc>
          <w:tcPr>
            <w:tcW w:w="1200" w:type="dxa"/>
            <w:shd w:val="clear" w:color="auto" w:fill="E1EED9"/>
            <w:vAlign w:val="center"/>
          </w:tcPr>
          <w:p w14:paraId="799B8152" w14:textId="77777777" w:rsidR="00297E07" w:rsidRPr="008E437E" w:rsidRDefault="00297E07" w:rsidP="003430B6">
            <w:pPr>
              <w:pStyle w:val="TableParagraph"/>
              <w:spacing w:before="224"/>
              <w:ind w:left="14" w:right="4"/>
              <w:jc w:val="center"/>
              <w:rPr>
                <w:i/>
                <w:spacing w:val="-2"/>
                <w:sz w:val="14"/>
                <w:szCs w:val="16"/>
              </w:rPr>
            </w:pPr>
          </w:p>
        </w:tc>
        <w:tc>
          <w:tcPr>
            <w:tcW w:w="1200" w:type="dxa"/>
            <w:shd w:val="clear" w:color="auto" w:fill="E1EED9"/>
            <w:vAlign w:val="center"/>
            <w:hideMark/>
          </w:tcPr>
          <w:p w14:paraId="5DBD1861" w14:textId="77777777" w:rsidR="00297E07" w:rsidRPr="008E437E" w:rsidRDefault="00297E07" w:rsidP="003430B6">
            <w:pPr>
              <w:pStyle w:val="TableParagraph"/>
              <w:spacing w:before="224"/>
              <w:ind w:left="14" w:right="4"/>
              <w:jc w:val="center"/>
              <w:rPr>
                <w:i/>
                <w:sz w:val="14"/>
                <w:szCs w:val="16"/>
              </w:rPr>
            </w:pPr>
            <w:r w:rsidRPr="008E437E">
              <w:rPr>
                <w:i/>
                <w:spacing w:val="-2"/>
                <w:sz w:val="14"/>
                <w:szCs w:val="16"/>
              </w:rPr>
              <w:t>Frequent</w:t>
            </w:r>
          </w:p>
        </w:tc>
        <w:tc>
          <w:tcPr>
            <w:tcW w:w="1626" w:type="dxa"/>
            <w:shd w:val="clear" w:color="auto" w:fill="E1EED9"/>
            <w:vAlign w:val="center"/>
            <w:hideMark/>
          </w:tcPr>
          <w:p w14:paraId="3A5D292A" w14:textId="77777777" w:rsidR="00297E07" w:rsidRPr="008E437E" w:rsidRDefault="00297E07" w:rsidP="003430B6">
            <w:pPr>
              <w:pStyle w:val="TableParagraph"/>
              <w:spacing w:before="193"/>
              <w:ind w:left="18" w:right="7"/>
              <w:jc w:val="center"/>
              <w:rPr>
                <w:sz w:val="14"/>
                <w:szCs w:val="16"/>
              </w:rPr>
            </w:pPr>
            <w:r w:rsidRPr="008E437E">
              <w:rPr>
                <w:spacing w:val="-2"/>
                <w:sz w:val="14"/>
                <w:szCs w:val="16"/>
              </w:rPr>
              <w:t>Viability</w:t>
            </w:r>
          </w:p>
        </w:tc>
        <w:tc>
          <w:tcPr>
            <w:tcW w:w="1616" w:type="dxa"/>
            <w:shd w:val="clear" w:color="auto" w:fill="E1EED9"/>
            <w:vAlign w:val="center"/>
          </w:tcPr>
          <w:p w14:paraId="230107A0" w14:textId="77777777" w:rsidR="00297E07" w:rsidRPr="008E437E" w:rsidRDefault="00297E07" w:rsidP="003430B6">
            <w:pPr>
              <w:pStyle w:val="TableParagraph"/>
              <w:jc w:val="center"/>
              <w:rPr>
                <w:sz w:val="14"/>
                <w:szCs w:val="16"/>
              </w:rPr>
            </w:pPr>
          </w:p>
        </w:tc>
        <w:tc>
          <w:tcPr>
            <w:tcW w:w="1725" w:type="dxa"/>
            <w:shd w:val="clear" w:color="auto" w:fill="E1EED9"/>
            <w:vAlign w:val="center"/>
          </w:tcPr>
          <w:p w14:paraId="798E5705" w14:textId="77777777" w:rsidR="00297E07" w:rsidRPr="008E437E" w:rsidRDefault="00297E07" w:rsidP="003430B6">
            <w:pPr>
              <w:pStyle w:val="TableParagraph"/>
              <w:jc w:val="center"/>
              <w:rPr>
                <w:sz w:val="14"/>
                <w:szCs w:val="16"/>
              </w:rPr>
            </w:pPr>
          </w:p>
        </w:tc>
        <w:tc>
          <w:tcPr>
            <w:tcW w:w="1516" w:type="dxa"/>
            <w:shd w:val="clear" w:color="auto" w:fill="E1EED9"/>
            <w:vAlign w:val="center"/>
          </w:tcPr>
          <w:p w14:paraId="64AD491C" w14:textId="77777777" w:rsidR="00297E07" w:rsidRPr="008E437E" w:rsidRDefault="00297E07" w:rsidP="003430B6">
            <w:pPr>
              <w:pStyle w:val="TableParagraph"/>
              <w:jc w:val="center"/>
              <w:rPr>
                <w:sz w:val="14"/>
                <w:szCs w:val="16"/>
              </w:rPr>
            </w:pPr>
          </w:p>
        </w:tc>
      </w:tr>
      <w:tr w:rsidR="00297E07" w:rsidRPr="006A2FAA" w14:paraId="79CAF767" w14:textId="77777777" w:rsidTr="00297E07">
        <w:trPr>
          <w:trHeight w:val="515"/>
        </w:trPr>
        <w:tc>
          <w:tcPr>
            <w:tcW w:w="694" w:type="dxa"/>
            <w:vMerge/>
            <w:vAlign w:val="center"/>
            <w:hideMark/>
          </w:tcPr>
          <w:p w14:paraId="6C21D8EE"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vMerge w:val="restart"/>
            <w:shd w:val="clear" w:color="auto" w:fill="E1EED9"/>
            <w:vAlign w:val="center"/>
          </w:tcPr>
          <w:p w14:paraId="698C0A3C" w14:textId="77777777" w:rsidR="00297E07" w:rsidRPr="008E437E" w:rsidRDefault="00297E07" w:rsidP="003430B6">
            <w:pPr>
              <w:pStyle w:val="TableParagraph"/>
              <w:spacing w:before="22"/>
              <w:jc w:val="center"/>
              <w:rPr>
                <w:b/>
                <w:sz w:val="14"/>
                <w:szCs w:val="16"/>
              </w:rPr>
            </w:pPr>
          </w:p>
          <w:p w14:paraId="3C718FAA" w14:textId="77777777" w:rsidR="00297E07" w:rsidRPr="008E437E" w:rsidRDefault="00297E07" w:rsidP="003430B6">
            <w:pPr>
              <w:pStyle w:val="TableParagraph"/>
              <w:spacing w:before="22"/>
              <w:jc w:val="center"/>
              <w:rPr>
                <w:b/>
                <w:sz w:val="14"/>
                <w:szCs w:val="16"/>
              </w:rPr>
            </w:pPr>
            <w:r w:rsidRPr="008E437E">
              <w:rPr>
                <w:i/>
                <w:spacing w:val="-2"/>
                <w:sz w:val="14"/>
                <w:szCs w:val="16"/>
              </w:rPr>
              <w:t>Timely</w:t>
            </w:r>
          </w:p>
        </w:tc>
        <w:tc>
          <w:tcPr>
            <w:tcW w:w="1200" w:type="dxa"/>
            <w:vMerge w:val="restart"/>
            <w:shd w:val="clear" w:color="auto" w:fill="E1EED9"/>
            <w:vAlign w:val="center"/>
          </w:tcPr>
          <w:p w14:paraId="6BA14DDD" w14:textId="77777777" w:rsidR="00297E07" w:rsidRPr="008E437E" w:rsidRDefault="00297E07" w:rsidP="003430B6">
            <w:pPr>
              <w:pStyle w:val="TableParagraph"/>
              <w:spacing w:before="22"/>
              <w:jc w:val="center"/>
              <w:rPr>
                <w:sz w:val="14"/>
                <w:szCs w:val="16"/>
              </w:rPr>
            </w:pPr>
            <w:r w:rsidRPr="008E437E">
              <w:rPr>
                <w:sz w:val="14"/>
                <w:szCs w:val="16"/>
              </w:rPr>
              <w:t>Timeliness</w:t>
            </w:r>
          </w:p>
        </w:tc>
        <w:tc>
          <w:tcPr>
            <w:tcW w:w="1200" w:type="dxa"/>
            <w:vMerge w:val="restart"/>
            <w:shd w:val="clear" w:color="auto" w:fill="E1EED9"/>
            <w:vAlign w:val="center"/>
          </w:tcPr>
          <w:p w14:paraId="263500B6" w14:textId="77777777" w:rsidR="00297E07" w:rsidRPr="008E437E" w:rsidRDefault="00297E07" w:rsidP="00A53B83">
            <w:pPr>
              <w:pStyle w:val="TableParagraph"/>
              <w:spacing w:before="22"/>
              <w:rPr>
                <w:b/>
                <w:sz w:val="14"/>
                <w:szCs w:val="16"/>
              </w:rPr>
            </w:pPr>
          </w:p>
          <w:p w14:paraId="5A690F78" w14:textId="77777777" w:rsidR="00297E07" w:rsidRPr="008E437E" w:rsidRDefault="00297E07" w:rsidP="003430B6">
            <w:pPr>
              <w:pStyle w:val="TableParagraph"/>
              <w:ind w:left="391"/>
              <w:jc w:val="center"/>
              <w:rPr>
                <w:i/>
                <w:sz w:val="14"/>
                <w:szCs w:val="16"/>
              </w:rPr>
            </w:pPr>
            <w:r w:rsidRPr="008E437E">
              <w:rPr>
                <w:i/>
                <w:spacing w:val="-2"/>
                <w:sz w:val="14"/>
                <w:szCs w:val="16"/>
              </w:rPr>
              <w:t>Timely</w:t>
            </w:r>
          </w:p>
        </w:tc>
        <w:tc>
          <w:tcPr>
            <w:tcW w:w="1626" w:type="dxa"/>
            <w:vMerge w:val="restart"/>
            <w:shd w:val="clear" w:color="auto" w:fill="E1EED9"/>
            <w:vAlign w:val="center"/>
            <w:hideMark/>
          </w:tcPr>
          <w:p w14:paraId="0B836822" w14:textId="77777777" w:rsidR="00297E07" w:rsidRPr="008E437E" w:rsidRDefault="00297E07" w:rsidP="003430B6">
            <w:pPr>
              <w:pStyle w:val="TableParagraph"/>
              <w:spacing w:before="126"/>
              <w:ind w:left="400" w:right="313" w:hanging="65"/>
              <w:jc w:val="center"/>
              <w:rPr>
                <w:sz w:val="14"/>
                <w:szCs w:val="16"/>
              </w:rPr>
            </w:pPr>
            <w:r w:rsidRPr="008E437E">
              <w:rPr>
                <w:sz w:val="14"/>
                <w:szCs w:val="16"/>
              </w:rPr>
              <w:t>Timeliness</w:t>
            </w:r>
            <w:r w:rsidRPr="008E437E">
              <w:rPr>
                <w:spacing w:val="-13"/>
                <w:sz w:val="14"/>
                <w:szCs w:val="16"/>
              </w:rPr>
              <w:t xml:space="preserve"> </w:t>
            </w:r>
            <w:r w:rsidRPr="008E437E">
              <w:rPr>
                <w:sz w:val="14"/>
                <w:szCs w:val="16"/>
              </w:rPr>
              <w:t xml:space="preserve">&amp; </w:t>
            </w:r>
            <w:r w:rsidRPr="008E437E">
              <w:rPr>
                <w:spacing w:val="-2"/>
                <w:sz w:val="14"/>
                <w:szCs w:val="16"/>
              </w:rPr>
              <w:t>punctuality</w:t>
            </w:r>
          </w:p>
        </w:tc>
        <w:tc>
          <w:tcPr>
            <w:tcW w:w="1616" w:type="dxa"/>
            <w:vMerge w:val="restart"/>
            <w:shd w:val="clear" w:color="auto" w:fill="E1EED9"/>
            <w:vAlign w:val="center"/>
            <w:hideMark/>
          </w:tcPr>
          <w:p w14:paraId="4B3E854A" w14:textId="77777777" w:rsidR="00297E07" w:rsidRPr="008E437E" w:rsidRDefault="00297E07" w:rsidP="003430B6">
            <w:pPr>
              <w:pStyle w:val="TableParagraph"/>
              <w:spacing w:before="126"/>
              <w:ind w:left="388" w:right="312" w:hanging="65"/>
              <w:jc w:val="center"/>
              <w:rPr>
                <w:sz w:val="14"/>
                <w:szCs w:val="16"/>
              </w:rPr>
            </w:pPr>
            <w:r w:rsidRPr="008E437E">
              <w:rPr>
                <w:sz w:val="14"/>
                <w:szCs w:val="16"/>
              </w:rPr>
              <w:t>Timeliness</w:t>
            </w:r>
            <w:r w:rsidRPr="008E437E">
              <w:rPr>
                <w:spacing w:val="-13"/>
                <w:sz w:val="14"/>
                <w:szCs w:val="16"/>
              </w:rPr>
              <w:t xml:space="preserve"> </w:t>
            </w:r>
            <w:r w:rsidRPr="008E437E">
              <w:rPr>
                <w:sz w:val="14"/>
                <w:szCs w:val="16"/>
              </w:rPr>
              <w:t xml:space="preserve">&amp; </w:t>
            </w:r>
            <w:r w:rsidRPr="008E437E">
              <w:rPr>
                <w:spacing w:val="-2"/>
                <w:sz w:val="14"/>
                <w:szCs w:val="16"/>
              </w:rPr>
              <w:t>punctuality</w:t>
            </w:r>
          </w:p>
        </w:tc>
        <w:tc>
          <w:tcPr>
            <w:tcW w:w="1725" w:type="dxa"/>
            <w:vMerge w:val="restart"/>
            <w:shd w:val="clear" w:color="auto" w:fill="E1EED9"/>
            <w:vAlign w:val="center"/>
            <w:hideMark/>
          </w:tcPr>
          <w:p w14:paraId="388C56C7" w14:textId="77777777" w:rsidR="00297E07" w:rsidRPr="008E437E" w:rsidRDefault="00297E07" w:rsidP="003430B6">
            <w:pPr>
              <w:pStyle w:val="TableParagraph"/>
              <w:spacing w:before="126"/>
              <w:ind w:left="391" w:right="429" w:hanging="65"/>
              <w:jc w:val="center"/>
              <w:rPr>
                <w:sz w:val="14"/>
                <w:szCs w:val="16"/>
              </w:rPr>
            </w:pPr>
            <w:r w:rsidRPr="008E437E">
              <w:rPr>
                <w:sz w:val="14"/>
                <w:szCs w:val="16"/>
              </w:rPr>
              <w:t>Timeliness</w:t>
            </w:r>
            <w:r w:rsidRPr="008E437E">
              <w:rPr>
                <w:spacing w:val="-13"/>
                <w:sz w:val="14"/>
                <w:szCs w:val="16"/>
              </w:rPr>
              <w:t xml:space="preserve"> </w:t>
            </w:r>
            <w:r w:rsidRPr="008E437E">
              <w:rPr>
                <w:sz w:val="14"/>
                <w:szCs w:val="16"/>
              </w:rPr>
              <w:t xml:space="preserve">&amp; </w:t>
            </w:r>
            <w:r w:rsidRPr="008E437E">
              <w:rPr>
                <w:spacing w:val="-2"/>
                <w:sz w:val="14"/>
                <w:szCs w:val="16"/>
              </w:rPr>
              <w:t>punctuality</w:t>
            </w:r>
          </w:p>
        </w:tc>
        <w:tc>
          <w:tcPr>
            <w:tcW w:w="1516" w:type="dxa"/>
            <w:vMerge w:val="restart"/>
            <w:shd w:val="clear" w:color="auto" w:fill="E1EED9"/>
            <w:vAlign w:val="center"/>
            <w:hideMark/>
          </w:tcPr>
          <w:p w14:paraId="7AE9E389" w14:textId="77777777" w:rsidR="00297E07" w:rsidRPr="008E437E" w:rsidRDefault="00297E07" w:rsidP="003430B6">
            <w:pPr>
              <w:pStyle w:val="TableParagraph"/>
              <w:spacing w:before="126"/>
              <w:ind w:left="273" w:firstLine="4"/>
              <w:jc w:val="center"/>
              <w:rPr>
                <w:sz w:val="14"/>
                <w:szCs w:val="16"/>
              </w:rPr>
            </w:pPr>
            <w:r w:rsidRPr="008E437E">
              <w:rPr>
                <w:spacing w:val="-2"/>
                <w:sz w:val="14"/>
                <w:szCs w:val="16"/>
              </w:rPr>
              <w:t>Timeliness/ punctuality</w:t>
            </w:r>
          </w:p>
        </w:tc>
      </w:tr>
      <w:tr w:rsidR="00297E07" w:rsidRPr="006A2FAA" w14:paraId="67A07BD2" w14:textId="77777777" w:rsidTr="00297E07">
        <w:trPr>
          <w:trHeight w:val="535"/>
        </w:trPr>
        <w:tc>
          <w:tcPr>
            <w:tcW w:w="694" w:type="dxa"/>
            <w:vMerge w:val="restart"/>
            <w:textDirection w:val="btLr"/>
            <w:vAlign w:val="center"/>
            <w:hideMark/>
          </w:tcPr>
          <w:p w14:paraId="7A821556" w14:textId="0E7E457E" w:rsidR="00297E07" w:rsidRPr="008E437E" w:rsidRDefault="0026746F" w:rsidP="003430B6">
            <w:pPr>
              <w:pStyle w:val="TableParagraph"/>
              <w:spacing w:before="1"/>
              <w:ind w:left="559"/>
              <w:jc w:val="center"/>
              <w:rPr>
                <w:sz w:val="14"/>
                <w:szCs w:val="16"/>
              </w:rPr>
            </w:pPr>
            <w:r w:rsidRPr="008E437E">
              <w:rPr>
                <w:sz w:val="14"/>
                <w:szCs w:val="16"/>
              </w:rPr>
              <w:t>High</w:t>
            </w:r>
            <w:r w:rsidRPr="008E437E">
              <w:rPr>
                <w:spacing w:val="-6"/>
                <w:sz w:val="14"/>
                <w:szCs w:val="16"/>
              </w:rPr>
              <w:t xml:space="preserve"> Quality</w:t>
            </w:r>
          </w:p>
        </w:tc>
        <w:tc>
          <w:tcPr>
            <w:tcW w:w="1200" w:type="dxa"/>
            <w:vMerge/>
            <w:vAlign w:val="center"/>
          </w:tcPr>
          <w:p w14:paraId="6B798C3C" w14:textId="77777777" w:rsidR="00297E07" w:rsidRPr="008E437E" w:rsidRDefault="00297E07" w:rsidP="003430B6">
            <w:pPr>
              <w:jc w:val="center"/>
              <w:rPr>
                <w:rFonts w:ascii="Palatino Linotype" w:eastAsia="Palatino Linotype" w:hAnsi="Palatino Linotype" w:cs="Palatino Linotype"/>
                <w:i/>
                <w:sz w:val="14"/>
                <w:szCs w:val="16"/>
              </w:rPr>
            </w:pPr>
          </w:p>
        </w:tc>
        <w:tc>
          <w:tcPr>
            <w:tcW w:w="1200" w:type="dxa"/>
            <w:vMerge/>
            <w:vAlign w:val="center"/>
          </w:tcPr>
          <w:p w14:paraId="3105CDB6" w14:textId="77777777" w:rsidR="00297E07" w:rsidRPr="008E437E" w:rsidRDefault="00297E07" w:rsidP="003430B6">
            <w:pPr>
              <w:jc w:val="center"/>
              <w:rPr>
                <w:rFonts w:ascii="Palatino Linotype" w:eastAsia="Palatino Linotype" w:hAnsi="Palatino Linotype" w:cs="Palatino Linotype"/>
                <w:i/>
                <w:sz w:val="14"/>
                <w:szCs w:val="16"/>
              </w:rPr>
            </w:pPr>
          </w:p>
        </w:tc>
        <w:tc>
          <w:tcPr>
            <w:tcW w:w="1200" w:type="dxa"/>
            <w:vMerge/>
            <w:vAlign w:val="center"/>
            <w:hideMark/>
          </w:tcPr>
          <w:p w14:paraId="46B198F5" w14:textId="77777777" w:rsidR="00297E07" w:rsidRPr="008E437E" w:rsidRDefault="00297E07" w:rsidP="003430B6">
            <w:pPr>
              <w:jc w:val="center"/>
              <w:rPr>
                <w:rFonts w:ascii="Palatino Linotype" w:eastAsia="Palatino Linotype" w:hAnsi="Palatino Linotype" w:cs="Palatino Linotype"/>
                <w:i/>
                <w:sz w:val="14"/>
                <w:szCs w:val="16"/>
              </w:rPr>
            </w:pPr>
          </w:p>
        </w:tc>
        <w:tc>
          <w:tcPr>
            <w:tcW w:w="1626" w:type="dxa"/>
            <w:vMerge/>
            <w:vAlign w:val="center"/>
            <w:hideMark/>
          </w:tcPr>
          <w:p w14:paraId="2645C0AD" w14:textId="77777777" w:rsidR="00297E07" w:rsidRPr="008E437E" w:rsidRDefault="00297E07" w:rsidP="003430B6">
            <w:pPr>
              <w:jc w:val="center"/>
              <w:rPr>
                <w:rFonts w:ascii="Palatino Linotype" w:eastAsia="Palatino Linotype" w:hAnsi="Palatino Linotype" w:cs="Palatino Linotype"/>
                <w:sz w:val="14"/>
                <w:szCs w:val="16"/>
              </w:rPr>
            </w:pPr>
          </w:p>
        </w:tc>
        <w:tc>
          <w:tcPr>
            <w:tcW w:w="1616" w:type="dxa"/>
            <w:vMerge/>
            <w:vAlign w:val="center"/>
            <w:hideMark/>
          </w:tcPr>
          <w:p w14:paraId="5CFD863C" w14:textId="77777777" w:rsidR="00297E07" w:rsidRPr="008E437E" w:rsidRDefault="00297E07" w:rsidP="003430B6">
            <w:pPr>
              <w:jc w:val="center"/>
              <w:rPr>
                <w:rFonts w:ascii="Palatino Linotype" w:eastAsia="Palatino Linotype" w:hAnsi="Palatino Linotype" w:cs="Palatino Linotype"/>
                <w:sz w:val="14"/>
                <w:szCs w:val="16"/>
              </w:rPr>
            </w:pPr>
          </w:p>
        </w:tc>
        <w:tc>
          <w:tcPr>
            <w:tcW w:w="1725" w:type="dxa"/>
            <w:vMerge/>
            <w:vAlign w:val="center"/>
            <w:hideMark/>
          </w:tcPr>
          <w:p w14:paraId="0513A064" w14:textId="77777777" w:rsidR="00297E07" w:rsidRPr="008E437E" w:rsidRDefault="00297E07" w:rsidP="003430B6">
            <w:pPr>
              <w:jc w:val="center"/>
              <w:rPr>
                <w:rFonts w:ascii="Palatino Linotype" w:eastAsia="Palatino Linotype" w:hAnsi="Palatino Linotype" w:cs="Palatino Linotype"/>
                <w:sz w:val="14"/>
                <w:szCs w:val="16"/>
              </w:rPr>
            </w:pPr>
          </w:p>
        </w:tc>
        <w:tc>
          <w:tcPr>
            <w:tcW w:w="1516" w:type="dxa"/>
            <w:vMerge/>
            <w:vAlign w:val="center"/>
            <w:hideMark/>
          </w:tcPr>
          <w:p w14:paraId="5CFCC1B7" w14:textId="77777777" w:rsidR="00297E07" w:rsidRPr="008E437E" w:rsidRDefault="00297E07" w:rsidP="003430B6">
            <w:pPr>
              <w:jc w:val="center"/>
              <w:rPr>
                <w:rFonts w:ascii="Palatino Linotype" w:eastAsia="Palatino Linotype" w:hAnsi="Palatino Linotype" w:cs="Palatino Linotype"/>
                <w:sz w:val="14"/>
                <w:szCs w:val="16"/>
              </w:rPr>
            </w:pPr>
          </w:p>
        </w:tc>
      </w:tr>
      <w:tr w:rsidR="00297E07" w:rsidRPr="006A2FAA" w14:paraId="577C0360" w14:textId="77777777" w:rsidTr="00297E07">
        <w:trPr>
          <w:trHeight w:hRule="exact" w:val="544"/>
        </w:trPr>
        <w:tc>
          <w:tcPr>
            <w:tcW w:w="694" w:type="dxa"/>
            <w:vMerge/>
            <w:vAlign w:val="center"/>
            <w:hideMark/>
          </w:tcPr>
          <w:p w14:paraId="12BB082D" w14:textId="77777777" w:rsidR="00297E07" w:rsidRPr="008E437E" w:rsidRDefault="00297E07" w:rsidP="003430B6">
            <w:pPr>
              <w:pStyle w:val="TableParagraph"/>
              <w:spacing w:before="1"/>
              <w:ind w:left="559"/>
              <w:jc w:val="center"/>
              <w:rPr>
                <w:sz w:val="14"/>
                <w:szCs w:val="16"/>
              </w:rPr>
            </w:pPr>
          </w:p>
        </w:tc>
        <w:tc>
          <w:tcPr>
            <w:tcW w:w="1200" w:type="dxa"/>
            <w:shd w:val="clear" w:color="auto" w:fill="C5DFB3"/>
            <w:vAlign w:val="center"/>
          </w:tcPr>
          <w:p w14:paraId="2C355481" w14:textId="77777777" w:rsidR="00297E07" w:rsidRPr="008E437E" w:rsidRDefault="00297E07" w:rsidP="003430B6">
            <w:pPr>
              <w:pStyle w:val="TableParagraph"/>
              <w:spacing w:before="267" w:line="260" w:lineRule="exact"/>
              <w:ind w:left="14" w:right="2"/>
              <w:jc w:val="center"/>
              <w:rPr>
                <w:i/>
                <w:spacing w:val="-2"/>
                <w:sz w:val="14"/>
                <w:szCs w:val="16"/>
              </w:rPr>
            </w:pPr>
            <w:r w:rsidRPr="008E437E">
              <w:rPr>
                <w:i/>
                <w:spacing w:val="-2"/>
                <w:sz w:val="14"/>
                <w:szCs w:val="16"/>
              </w:rPr>
              <w:t>Granular</w:t>
            </w:r>
          </w:p>
        </w:tc>
        <w:tc>
          <w:tcPr>
            <w:tcW w:w="1200" w:type="dxa"/>
            <w:shd w:val="clear" w:color="auto" w:fill="C5DFB3"/>
            <w:vAlign w:val="center"/>
          </w:tcPr>
          <w:p w14:paraId="14F7AE82" w14:textId="77777777" w:rsidR="00297E07" w:rsidRPr="008E437E" w:rsidRDefault="00297E07" w:rsidP="003430B6">
            <w:pPr>
              <w:pStyle w:val="TableParagraph"/>
              <w:spacing w:before="267" w:line="260" w:lineRule="exact"/>
              <w:ind w:left="14" w:right="2"/>
              <w:jc w:val="center"/>
              <w:rPr>
                <w:i/>
                <w:spacing w:val="-2"/>
                <w:sz w:val="14"/>
                <w:szCs w:val="16"/>
              </w:rPr>
            </w:pPr>
            <w:r w:rsidRPr="008E437E">
              <w:rPr>
                <w:i/>
                <w:spacing w:val="-2"/>
                <w:sz w:val="14"/>
                <w:szCs w:val="16"/>
              </w:rPr>
              <w:t>Extent of detail</w:t>
            </w:r>
          </w:p>
        </w:tc>
        <w:tc>
          <w:tcPr>
            <w:tcW w:w="1200" w:type="dxa"/>
            <w:shd w:val="clear" w:color="auto" w:fill="C5DFB3"/>
            <w:vAlign w:val="center"/>
            <w:hideMark/>
          </w:tcPr>
          <w:p w14:paraId="7CEE7C4D" w14:textId="77777777" w:rsidR="00297E07" w:rsidRPr="008E437E" w:rsidRDefault="00297E07" w:rsidP="003430B6">
            <w:pPr>
              <w:pStyle w:val="TableParagraph"/>
              <w:spacing w:before="267" w:line="260" w:lineRule="exact"/>
              <w:ind w:left="14" w:right="2"/>
              <w:jc w:val="center"/>
              <w:rPr>
                <w:i/>
                <w:sz w:val="14"/>
                <w:szCs w:val="16"/>
              </w:rPr>
            </w:pPr>
            <w:r w:rsidRPr="008E437E">
              <w:rPr>
                <w:i/>
                <w:spacing w:val="-2"/>
                <w:sz w:val="14"/>
                <w:szCs w:val="16"/>
              </w:rPr>
              <w:t>Granular</w:t>
            </w:r>
          </w:p>
        </w:tc>
        <w:tc>
          <w:tcPr>
            <w:tcW w:w="1626" w:type="dxa"/>
            <w:shd w:val="clear" w:color="auto" w:fill="C5DFB3"/>
            <w:vAlign w:val="center"/>
            <w:hideMark/>
          </w:tcPr>
          <w:p w14:paraId="64239653" w14:textId="77777777" w:rsidR="00297E07" w:rsidRPr="008E437E" w:rsidRDefault="00297E07" w:rsidP="003430B6">
            <w:pPr>
              <w:pStyle w:val="TableParagraph"/>
              <w:spacing w:before="239"/>
              <w:ind w:left="18" w:right="5"/>
              <w:jc w:val="center"/>
              <w:rPr>
                <w:sz w:val="14"/>
                <w:szCs w:val="16"/>
              </w:rPr>
            </w:pPr>
            <w:r w:rsidRPr="008E437E">
              <w:rPr>
                <w:spacing w:val="-2"/>
                <w:sz w:val="14"/>
                <w:szCs w:val="16"/>
              </w:rPr>
              <w:t>Granularity</w:t>
            </w:r>
          </w:p>
        </w:tc>
        <w:tc>
          <w:tcPr>
            <w:tcW w:w="1616" w:type="dxa"/>
            <w:shd w:val="clear" w:color="auto" w:fill="C5DFB3"/>
            <w:vAlign w:val="center"/>
          </w:tcPr>
          <w:p w14:paraId="444ACDD6" w14:textId="77777777" w:rsidR="00297E07" w:rsidRPr="008E437E" w:rsidRDefault="00297E07" w:rsidP="003430B6">
            <w:pPr>
              <w:pStyle w:val="TableParagraph"/>
              <w:jc w:val="center"/>
              <w:rPr>
                <w:sz w:val="14"/>
                <w:szCs w:val="16"/>
              </w:rPr>
            </w:pPr>
          </w:p>
        </w:tc>
        <w:tc>
          <w:tcPr>
            <w:tcW w:w="1725" w:type="dxa"/>
            <w:shd w:val="clear" w:color="auto" w:fill="C5DFB3"/>
            <w:vAlign w:val="center"/>
          </w:tcPr>
          <w:p w14:paraId="04C762DD" w14:textId="77777777" w:rsidR="00297E07" w:rsidRPr="008E437E" w:rsidRDefault="00297E07" w:rsidP="003430B6">
            <w:pPr>
              <w:pStyle w:val="TableParagraph"/>
              <w:jc w:val="center"/>
              <w:rPr>
                <w:sz w:val="14"/>
                <w:szCs w:val="16"/>
              </w:rPr>
            </w:pPr>
          </w:p>
        </w:tc>
        <w:tc>
          <w:tcPr>
            <w:tcW w:w="1516" w:type="dxa"/>
            <w:shd w:val="clear" w:color="auto" w:fill="C5DFB3"/>
            <w:vAlign w:val="center"/>
          </w:tcPr>
          <w:p w14:paraId="70285CC6" w14:textId="77777777" w:rsidR="00297E07" w:rsidRPr="008E437E" w:rsidRDefault="00297E07" w:rsidP="003430B6">
            <w:pPr>
              <w:pStyle w:val="TableParagraph"/>
              <w:jc w:val="center"/>
              <w:rPr>
                <w:sz w:val="14"/>
                <w:szCs w:val="16"/>
              </w:rPr>
            </w:pPr>
          </w:p>
        </w:tc>
      </w:tr>
      <w:tr w:rsidR="00297E07" w:rsidRPr="006A2FAA" w14:paraId="2B7B2C9D" w14:textId="77777777" w:rsidTr="00297E07">
        <w:trPr>
          <w:trHeight w:hRule="exact" w:val="1026"/>
        </w:trPr>
        <w:tc>
          <w:tcPr>
            <w:tcW w:w="694" w:type="dxa"/>
            <w:vMerge/>
            <w:textDirection w:val="btLr"/>
            <w:vAlign w:val="center"/>
          </w:tcPr>
          <w:p w14:paraId="4B9A65FF" w14:textId="77777777" w:rsidR="00297E07" w:rsidRPr="008E437E" w:rsidRDefault="00297E07" w:rsidP="003430B6">
            <w:pPr>
              <w:pStyle w:val="TableParagraph"/>
              <w:spacing w:before="1"/>
              <w:ind w:left="559"/>
              <w:jc w:val="center"/>
              <w:rPr>
                <w:sz w:val="14"/>
                <w:szCs w:val="16"/>
              </w:rPr>
            </w:pPr>
          </w:p>
        </w:tc>
        <w:tc>
          <w:tcPr>
            <w:tcW w:w="1200" w:type="dxa"/>
            <w:shd w:val="clear" w:color="auto" w:fill="C5DFB3"/>
            <w:vAlign w:val="center"/>
          </w:tcPr>
          <w:p w14:paraId="7D47C598" w14:textId="77777777" w:rsidR="00297E07" w:rsidRPr="008E437E" w:rsidRDefault="00297E07" w:rsidP="003430B6">
            <w:pPr>
              <w:pStyle w:val="TableParagraph"/>
              <w:spacing w:before="170"/>
              <w:jc w:val="center"/>
              <w:rPr>
                <w:b/>
                <w:sz w:val="14"/>
                <w:szCs w:val="16"/>
              </w:rPr>
            </w:pPr>
            <w:r w:rsidRPr="008E437E">
              <w:rPr>
                <w:i/>
                <w:spacing w:val="-2"/>
                <w:sz w:val="14"/>
                <w:szCs w:val="16"/>
              </w:rPr>
              <w:t>Accurate</w:t>
            </w:r>
          </w:p>
        </w:tc>
        <w:tc>
          <w:tcPr>
            <w:tcW w:w="1200" w:type="dxa"/>
            <w:shd w:val="clear" w:color="auto" w:fill="C5DFB3"/>
            <w:vAlign w:val="center"/>
          </w:tcPr>
          <w:p w14:paraId="45744FE1" w14:textId="77777777" w:rsidR="00297E07" w:rsidRPr="008E437E" w:rsidRDefault="00297E07" w:rsidP="003430B6">
            <w:pPr>
              <w:pStyle w:val="TableParagraph"/>
              <w:spacing w:before="170"/>
              <w:jc w:val="center"/>
              <w:rPr>
                <w:sz w:val="14"/>
                <w:szCs w:val="16"/>
              </w:rPr>
            </w:pPr>
            <w:r w:rsidRPr="008E437E">
              <w:rPr>
                <w:sz w:val="14"/>
                <w:szCs w:val="16"/>
              </w:rPr>
              <w:t>Accuracy</w:t>
            </w:r>
          </w:p>
        </w:tc>
        <w:tc>
          <w:tcPr>
            <w:tcW w:w="1200" w:type="dxa"/>
            <w:shd w:val="clear" w:color="auto" w:fill="C5DFB3"/>
            <w:vAlign w:val="center"/>
          </w:tcPr>
          <w:p w14:paraId="1A2947BA" w14:textId="77777777" w:rsidR="00297E07" w:rsidRPr="008E437E" w:rsidRDefault="00297E07" w:rsidP="003430B6">
            <w:pPr>
              <w:pStyle w:val="TableParagraph"/>
              <w:spacing w:before="170"/>
              <w:jc w:val="center"/>
              <w:rPr>
                <w:b/>
                <w:sz w:val="14"/>
                <w:szCs w:val="16"/>
              </w:rPr>
            </w:pPr>
          </w:p>
          <w:p w14:paraId="3CB16E02" w14:textId="77777777" w:rsidR="00297E07" w:rsidRPr="008E437E" w:rsidRDefault="00297E07" w:rsidP="003430B6">
            <w:pPr>
              <w:pStyle w:val="TableParagraph"/>
              <w:ind w:left="14" w:right="4"/>
              <w:jc w:val="center"/>
              <w:rPr>
                <w:i/>
                <w:sz w:val="14"/>
                <w:szCs w:val="16"/>
              </w:rPr>
            </w:pPr>
            <w:r w:rsidRPr="008E437E">
              <w:rPr>
                <w:i/>
                <w:spacing w:val="-2"/>
                <w:sz w:val="14"/>
                <w:szCs w:val="16"/>
              </w:rPr>
              <w:t>Accurate</w:t>
            </w:r>
          </w:p>
        </w:tc>
        <w:tc>
          <w:tcPr>
            <w:tcW w:w="1626" w:type="dxa"/>
            <w:shd w:val="clear" w:color="auto" w:fill="C5DFB3"/>
            <w:vAlign w:val="center"/>
          </w:tcPr>
          <w:p w14:paraId="7DD6087B" w14:textId="77777777" w:rsidR="00297E07" w:rsidRPr="008E437E" w:rsidRDefault="00297E07" w:rsidP="003430B6">
            <w:pPr>
              <w:pStyle w:val="TableParagraph"/>
              <w:spacing w:before="33"/>
              <w:jc w:val="center"/>
              <w:rPr>
                <w:b/>
                <w:sz w:val="14"/>
                <w:szCs w:val="16"/>
              </w:rPr>
            </w:pPr>
          </w:p>
          <w:p w14:paraId="17105B03" w14:textId="77777777" w:rsidR="00297E07" w:rsidRPr="008E437E" w:rsidRDefault="00297E07" w:rsidP="003430B6">
            <w:pPr>
              <w:pStyle w:val="TableParagraph"/>
              <w:ind w:left="486" w:right="374" w:hanging="94"/>
              <w:jc w:val="center"/>
              <w:rPr>
                <w:sz w:val="14"/>
                <w:szCs w:val="16"/>
              </w:rPr>
            </w:pPr>
            <w:r w:rsidRPr="008E437E">
              <w:rPr>
                <w:sz w:val="14"/>
                <w:szCs w:val="16"/>
              </w:rPr>
              <w:t>Accuracy</w:t>
            </w:r>
            <w:r w:rsidRPr="008E437E">
              <w:rPr>
                <w:spacing w:val="-13"/>
                <w:sz w:val="14"/>
                <w:szCs w:val="16"/>
              </w:rPr>
              <w:t xml:space="preserve"> </w:t>
            </w:r>
            <w:r w:rsidRPr="008E437E">
              <w:rPr>
                <w:sz w:val="14"/>
                <w:szCs w:val="16"/>
              </w:rPr>
              <w:t xml:space="preserve">&amp; </w:t>
            </w:r>
            <w:r w:rsidRPr="008E437E">
              <w:rPr>
                <w:spacing w:val="-2"/>
                <w:sz w:val="14"/>
                <w:szCs w:val="16"/>
              </w:rPr>
              <w:t>reliability</w:t>
            </w:r>
          </w:p>
        </w:tc>
        <w:tc>
          <w:tcPr>
            <w:tcW w:w="1616" w:type="dxa"/>
            <w:shd w:val="clear" w:color="auto" w:fill="C5DFB3"/>
            <w:vAlign w:val="center"/>
          </w:tcPr>
          <w:p w14:paraId="69802D2C" w14:textId="77777777" w:rsidR="00297E07" w:rsidRPr="008E437E" w:rsidRDefault="00297E07" w:rsidP="003430B6">
            <w:pPr>
              <w:pStyle w:val="TableParagraph"/>
              <w:spacing w:before="170"/>
              <w:jc w:val="center"/>
              <w:rPr>
                <w:b/>
                <w:sz w:val="14"/>
                <w:szCs w:val="16"/>
              </w:rPr>
            </w:pPr>
          </w:p>
          <w:p w14:paraId="7551DBD4" w14:textId="77777777" w:rsidR="00297E07" w:rsidRPr="008E437E" w:rsidRDefault="00297E07" w:rsidP="003430B6">
            <w:pPr>
              <w:pStyle w:val="TableParagraph"/>
              <w:ind w:left="2" w:right="1"/>
              <w:jc w:val="center"/>
              <w:rPr>
                <w:sz w:val="14"/>
                <w:szCs w:val="16"/>
              </w:rPr>
            </w:pPr>
            <w:r w:rsidRPr="008E437E">
              <w:rPr>
                <w:sz w:val="14"/>
                <w:szCs w:val="16"/>
              </w:rPr>
              <w:t>Accuracy;</w:t>
            </w:r>
            <w:r w:rsidRPr="008E437E">
              <w:rPr>
                <w:spacing w:val="-8"/>
                <w:sz w:val="14"/>
                <w:szCs w:val="16"/>
              </w:rPr>
              <w:t xml:space="preserve"> </w:t>
            </w:r>
            <w:r w:rsidRPr="008E437E">
              <w:rPr>
                <w:spacing w:val="-2"/>
                <w:sz w:val="14"/>
                <w:szCs w:val="16"/>
              </w:rPr>
              <w:t>reliability</w:t>
            </w:r>
          </w:p>
        </w:tc>
        <w:tc>
          <w:tcPr>
            <w:tcW w:w="1725" w:type="dxa"/>
            <w:shd w:val="clear" w:color="auto" w:fill="C5DFB3"/>
            <w:vAlign w:val="center"/>
            <w:hideMark/>
          </w:tcPr>
          <w:p w14:paraId="606B54F7" w14:textId="77777777" w:rsidR="00297E07" w:rsidRPr="008E437E" w:rsidRDefault="00297E07" w:rsidP="003430B6">
            <w:pPr>
              <w:pStyle w:val="TableParagraph"/>
              <w:spacing w:before="211"/>
              <w:ind w:left="5" w:right="113"/>
              <w:jc w:val="center"/>
              <w:rPr>
                <w:sz w:val="14"/>
                <w:szCs w:val="16"/>
              </w:rPr>
            </w:pPr>
            <w:r w:rsidRPr="008E437E">
              <w:rPr>
                <w:sz w:val="14"/>
                <w:szCs w:val="16"/>
              </w:rPr>
              <w:t>Accuracy</w:t>
            </w:r>
            <w:r w:rsidRPr="008E437E">
              <w:rPr>
                <w:spacing w:val="-12"/>
                <w:sz w:val="14"/>
                <w:szCs w:val="16"/>
              </w:rPr>
              <w:t xml:space="preserve"> </w:t>
            </w:r>
            <w:r w:rsidRPr="008E437E">
              <w:rPr>
                <w:sz w:val="14"/>
                <w:szCs w:val="16"/>
              </w:rPr>
              <w:t>&amp;</w:t>
            </w:r>
            <w:r w:rsidRPr="008E437E">
              <w:rPr>
                <w:spacing w:val="-11"/>
                <w:sz w:val="14"/>
                <w:szCs w:val="16"/>
              </w:rPr>
              <w:t xml:space="preserve"> </w:t>
            </w:r>
            <w:r w:rsidRPr="008E437E">
              <w:rPr>
                <w:sz w:val="14"/>
                <w:szCs w:val="16"/>
              </w:rPr>
              <w:t xml:space="preserve">reliability; </w:t>
            </w:r>
            <w:r w:rsidRPr="008E437E">
              <w:rPr>
                <w:spacing w:val="-2"/>
                <w:sz w:val="14"/>
                <w:szCs w:val="16"/>
              </w:rPr>
              <w:t>Methodological soundness</w:t>
            </w:r>
          </w:p>
        </w:tc>
        <w:tc>
          <w:tcPr>
            <w:tcW w:w="1516" w:type="dxa"/>
            <w:shd w:val="clear" w:color="auto" w:fill="C5DFB3"/>
            <w:vAlign w:val="center"/>
          </w:tcPr>
          <w:p w14:paraId="10A778CD" w14:textId="77777777" w:rsidR="00297E07" w:rsidRPr="008E437E" w:rsidRDefault="00297E07" w:rsidP="003430B6">
            <w:pPr>
              <w:pStyle w:val="TableParagraph"/>
              <w:spacing w:before="170"/>
              <w:jc w:val="center"/>
              <w:rPr>
                <w:b/>
                <w:sz w:val="14"/>
                <w:szCs w:val="16"/>
              </w:rPr>
            </w:pPr>
          </w:p>
          <w:p w14:paraId="03D207A0" w14:textId="77777777" w:rsidR="00297E07" w:rsidRPr="008E437E" w:rsidRDefault="00297E07" w:rsidP="003430B6">
            <w:pPr>
              <w:pStyle w:val="TableParagraph"/>
              <w:ind w:left="369"/>
              <w:jc w:val="center"/>
              <w:rPr>
                <w:sz w:val="14"/>
                <w:szCs w:val="16"/>
              </w:rPr>
            </w:pPr>
            <w:r w:rsidRPr="008E437E">
              <w:rPr>
                <w:spacing w:val="-2"/>
                <w:sz w:val="14"/>
                <w:szCs w:val="16"/>
              </w:rPr>
              <w:t>Accuracy</w:t>
            </w:r>
          </w:p>
        </w:tc>
      </w:tr>
      <w:tr w:rsidR="00297E07" w:rsidRPr="006A2FAA" w14:paraId="43E905B2" w14:textId="77777777" w:rsidTr="00297E07">
        <w:trPr>
          <w:trHeight w:hRule="exact" w:val="669"/>
        </w:trPr>
        <w:tc>
          <w:tcPr>
            <w:tcW w:w="694" w:type="dxa"/>
            <w:vMerge/>
            <w:vAlign w:val="center"/>
            <w:hideMark/>
          </w:tcPr>
          <w:p w14:paraId="2F6B5250"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shd w:val="clear" w:color="auto" w:fill="C5DFB3"/>
            <w:vAlign w:val="center"/>
          </w:tcPr>
          <w:p w14:paraId="43418148" w14:textId="77777777" w:rsidR="00297E07" w:rsidRPr="008E437E" w:rsidRDefault="00297E07" w:rsidP="003430B6">
            <w:pPr>
              <w:pStyle w:val="TableParagraph"/>
              <w:spacing w:before="190"/>
              <w:ind w:left="14" w:right="4"/>
              <w:jc w:val="center"/>
              <w:rPr>
                <w:i/>
                <w:spacing w:val="-2"/>
                <w:sz w:val="14"/>
                <w:szCs w:val="16"/>
              </w:rPr>
            </w:pPr>
            <w:r w:rsidRPr="008E437E">
              <w:rPr>
                <w:i/>
                <w:spacing w:val="-2"/>
                <w:sz w:val="14"/>
                <w:szCs w:val="16"/>
              </w:rPr>
              <w:t>Comparable</w:t>
            </w:r>
          </w:p>
        </w:tc>
        <w:tc>
          <w:tcPr>
            <w:tcW w:w="1200" w:type="dxa"/>
            <w:shd w:val="clear" w:color="auto" w:fill="C5DFB3"/>
            <w:vAlign w:val="center"/>
          </w:tcPr>
          <w:p w14:paraId="4309862A" w14:textId="77777777" w:rsidR="00297E07" w:rsidRPr="008E437E" w:rsidRDefault="00297E07" w:rsidP="003430B6">
            <w:pPr>
              <w:pStyle w:val="TableParagraph"/>
              <w:spacing w:before="190"/>
              <w:ind w:left="14" w:right="4"/>
              <w:jc w:val="center"/>
              <w:rPr>
                <w:i/>
                <w:spacing w:val="-2"/>
                <w:sz w:val="14"/>
                <w:szCs w:val="16"/>
              </w:rPr>
            </w:pPr>
            <w:r w:rsidRPr="008E437E">
              <w:rPr>
                <w:i/>
                <w:spacing w:val="-2"/>
                <w:sz w:val="14"/>
                <w:szCs w:val="16"/>
              </w:rPr>
              <w:t>Comparability</w:t>
            </w:r>
          </w:p>
        </w:tc>
        <w:tc>
          <w:tcPr>
            <w:tcW w:w="1200" w:type="dxa"/>
            <w:shd w:val="clear" w:color="auto" w:fill="C5DFB3"/>
            <w:vAlign w:val="center"/>
            <w:hideMark/>
          </w:tcPr>
          <w:p w14:paraId="5F6CDF62" w14:textId="77777777" w:rsidR="00297E07" w:rsidRPr="008E437E" w:rsidRDefault="00297E07" w:rsidP="003430B6">
            <w:pPr>
              <w:pStyle w:val="TableParagraph"/>
              <w:spacing w:before="190"/>
              <w:ind w:left="14" w:right="4"/>
              <w:jc w:val="center"/>
              <w:rPr>
                <w:i/>
                <w:sz w:val="14"/>
                <w:szCs w:val="16"/>
              </w:rPr>
            </w:pPr>
            <w:r w:rsidRPr="008E437E">
              <w:rPr>
                <w:i/>
                <w:spacing w:val="-2"/>
                <w:sz w:val="14"/>
                <w:szCs w:val="16"/>
              </w:rPr>
              <w:t>Comparable</w:t>
            </w:r>
          </w:p>
        </w:tc>
        <w:tc>
          <w:tcPr>
            <w:tcW w:w="1626" w:type="dxa"/>
            <w:shd w:val="clear" w:color="auto" w:fill="C5DFB3"/>
            <w:vAlign w:val="center"/>
            <w:hideMark/>
          </w:tcPr>
          <w:p w14:paraId="6EC2A28B" w14:textId="77777777" w:rsidR="00297E07" w:rsidRPr="008E437E" w:rsidRDefault="00297E07" w:rsidP="003430B6">
            <w:pPr>
              <w:pStyle w:val="TableParagraph"/>
              <w:spacing w:before="27"/>
              <w:ind w:left="340" w:right="64" w:hanging="255"/>
              <w:jc w:val="center"/>
              <w:rPr>
                <w:sz w:val="14"/>
                <w:szCs w:val="16"/>
              </w:rPr>
            </w:pPr>
            <w:r w:rsidRPr="008E437E">
              <w:rPr>
                <w:sz w:val="14"/>
                <w:szCs w:val="16"/>
              </w:rPr>
              <w:t>Standardization</w:t>
            </w:r>
            <w:r w:rsidRPr="008E437E">
              <w:rPr>
                <w:spacing w:val="-13"/>
                <w:sz w:val="14"/>
                <w:szCs w:val="16"/>
              </w:rPr>
              <w:t xml:space="preserve"> </w:t>
            </w:r>
            <w:r w:rsidRPr="008E437E">
              <w:rPr>
                <w:sz w:val="14"/>
                <w:szCs w:val="16"/>
              </w:rPr>
              <w:t xml:space="preserve">or </w:t>
            </w:r>
            <w:r w:rsidRPr="008E437E">
              <w:rPr>
                <w:spacing w:val="-2"/>
                <w:sz w:val="14"/>
                <w:szCs w:val="16"/>
              </w:rPr>
              <w:t>conformance</w:t>
            </w:r>
          </w:p>
        </w:tc>
        <w:tc>
          <w:tcPr>
            <w:tcW w:w="1616" w:type="dxa"/>
            <w:shd w:val="clear" w:color="auto" w:fill="C5DFB3"/>
            <w:vAlign w:val="center"/>
          </w:tcPr>
          <w:p w14:paraId="3BE29692" w14:textId="77777777" w:rsidR="00297E07" w:rsidRPr="008E437E" w:rsidRDefault="00297E07" w:rsidP="003430B6">
            <w:pPr>
              <w:pStyle w:val="TableParagraph"/>
              <w:jc w:val="center"/>
              <w:rPr>
                <w:sz w:val="14"/>
                <w:szCs w:val="16"/>
              </w:rPr>
            </w:pPr>
          </w:p>
        </w:tc>
        <w:tc>
          <w:tcPr>
            <w:tcW w:w="1725" w:type="dxa"/>
            <w:shd w:val="clear" w:color="auto" w:fill="C5DFB3"/>
            <w:vAlign w:val="center"/>
            <w:hideMark/>
          </w:tcPr>
          <w:p w14:paraId="7EB7446A" w14:textId="77777777" w:rsidR="00297E07" w:rsidRPr="008E437E" w:rsidRDefault="00297E07" w:rsidP="003430B6">
            <w:pPr>
              <w:pStyle w:val="TableParagraph"/>
              <w:spacing w:before="161"/>
              <w:ind w:left="1" w:right="113"/>
              <w:jc w:val="center"/>
              <w:rPr>
                <w:sz w:val="14"/>
                <w:szCs w:val="16"/>
              </w:rPr>
            </w:pPr>
            <w:r w:rsidRPr="008E437E">
              <w:rPr>
                <w:spacing w:val="-2"/>
                <w:sz w:val="14"/>
                <w:szCs w:val="16"/>
              </w:rPr>
              <w:t>Comparability</w:t>
            </w:r>
          </w:p>
        </w:tc>
        <w:tc>
          <w:tcPr>
            <w:tcW w:w="1516" w:type="dxa"/>
            <w:shd w:val="clear" w:color="auto" w:fill="C5DFB3"/>
            <w:vAlign w:val="center"/>
            <w:hideMark/>
          </w:tcPr>
          <w:p w14:paraId="57C88D7E" w14:textId="77777777" w:rsidR="00297E07" w:rsidRPr="008E437E" w:rsidRDefault="00297E07" w:rsidP="003430B6">
            <w:pPr>
              <w:pStyle w:val="TableParagraph"/>
              <w:spacing w:before="161"/>
              <w:ind w:right="256"/>
              <w:jc w:val="center"/>
              <w:rPr>
                <w:sz w:val="14"/>
                <w:szCs w:val="16"/>
              </w:rPr>
            </w:pPr>
            <w:r w:rsidRPr="008E437E">
              <w:rPr>
                <w:spacing w:val="-2"/>
                <w:sz w:val="14"/>
                <w:szCs w:val="16"/>
              </w:rPr>
              <w:t>Comparability</w:t>
            </w:r>
          </w:p>
        </w:tc>
      </w:tr>
      <w:tr w:rsidR="00531A91" w:rsidRPr="006A2FAA" w14:paraId="00A3540E" w14:textId="77777777" w:rsidTr="00297E07">
        <w:trPr>
          <w:trHeight w:hRule="exact" w:val="669"/>
        </w:trPr>
        <w:tc>
          <w:tcPr>
            <w:tcW w:w="694" w:type="dxa"/>
            <w:vAlign w:val="center"/>
          </w:tcPr>
          <w:p w14:paraId="4DE42C47" w14:textId="77777777" w:rsidR="00531A91" w:rsidRPr="008E437E" w:rsidRDefault="00531A91" w:rsidP="003430B6">
            <w:pPr>
              <w:jc w:val="center"/>
              <w:rPr>
                <w:rFonts w:ascii="Palatino Linotype" w:eastAsia="Palatino Linotype" w:hAnsi="Palatino Linotype" w:cs="Palatino Linotype"/>
                <w:sz w:val="14"/>
                <w:szCs w:val="16"/>
              </w:rPr>
            </w:pPr>
          </w:p>
        </w:tc>
        <w:tc>
          <w:tcPr>
            <w:tcW w:w="1200" w:type="dxa"/>
            <w:shd w:val="clear" w:color="auto" w:fill="C5DFB3"/>
            <w:vAlign w:val="center"/>
          </w:tcPr>
          <w:p w14:paraId="45837882" w14:textId="4F90AFAD" w:rsidR="00531A91" w:rsidRPr="008E437E" w:rsidRDefault="00531A91" w:rsidP="003430B6">
            <w:pPr>
              <w:pStyle w:val="TableParagraph"/>
              <w:spacing w:before="190"/>
              <w:ind w:left="14" w:right="4"/>
              <w:jc w:val="center"/>
              <w:rPr>
                <w:i/>
                <w:spacing w:val="-2"/>
                <w:sz w:val="14"/>
                <w:szCs w:val="16"/>
              </w:rPr>
            </w:pPr>
            <w:r>
              <w:rPr>
                <w:i/>
                <w:spacing w:val="-2"/>
                <w:sz w:val="14"/>
                <w:szCs w:val="16"/>
              </w:rPr>
              <w:t>Not Redundant</w:t>
            </w:r>
          </w:p>
        </w:tc>
        <w:tc>
          <w:tcPr>
            <w:tcW w:w="1200" w:type="dxa"/>
            <w:shd w:val="clear" w:color="auto" w:fill="C5DFB3"/>
            <w:vAlign w:val="center"/>
          </w:tcPr>
          <w:p w14:paraId="5FB2EF76" w14:textId="77777777" w:rsidR="00531A91" w:rsidRPr="008E437E" w:rsidRDefault="00531A91" w:rsidP="003430B6">
            <w:pPr>
              <w:pStyle w:val="TableParagraph"/>
              <w:spacing w:before="190"/>
              <w:ind w:left="14" w:right="4"/>
              <w:jc w:val="center"/>
              <w:rPr>
                <w:i/>
                <w:spacing w:val="-2"/>
                <w:sz w:val="14"/>
                <w:szCs w:val="16"/>
              </w:rPr>
            </w:pPr>
          </w:p>
        </w:tc>
        <w:tc>
          <w:tcPr>
            <w:tcW w:w="1200" w:type="dxa"/>
            <w:shd w:val="clear" w:color="auto" w:fill="C5DFB3"/>
            <w:vAlign w:val="center"/>
          </w:tcPr>
          <w:p w14:paraId="6E9972B5" w14:textId="77777777" w:rsidR="00531A91" w:rsidRPr="008E437E" w:rsidRDefault="00531A91" w:rsidP="003430B6">
            <w:pPr>
              <w:pStyle w:val="TableParagraph"/>
              <w:spacing w:before="190"/>
              <w:ind w:left="14" w:right="4"/>
              <w:jc w:val="center"/>
              <w:rPr>
                <w:i/>
                <w:spacing w:val="-2"/>
                <w:sz w:val="14"/>
                <w:szCs w:val="16"/>
              </w:rPr>
            </w:pPr>
          </w:p>
        </w:tc>
        <w:tc>
          <w:tcPr>
            <w:tcW w:w="1626" w:type="dxa"/>
            <w:shd w:val="clear" w:color="auto" w:fill="C5DFB3"/>
            <w:vAlign w:val="center"/>
          </w:tcPr>
          <w:p w14:paraId="0FD278BA" w14:textId="77777777" w:rsidR="00531A91" w:rsidRPr="008E437E" w:rsidRDefault="00531A91" w:rsidP="003430B6">
            <w:pPr>
              <w:pStyle w:val="TableParagraph"/>
              <w:spacing w:before="27"/>
              <w:ind w:left="340" w:right="64" w:hanging="255"/>
              <w:jc w:val="center"/>
              <w:rPr>
                <w:sz w:val="14"/>
                <w:szCs w:val="16"/>
              </w:rPr>
            </w:pPr>
          </w:p>
        </w:tc>
        <w:tc>
          <w:tcPr>
            <w:tcW w:w="1616" w:type="dxa"/>
            <w:shd w:val="clear" w:color="auto" w:fill="C5DFB3"/>
            <w:vAlign w:val="center"/>
          </w:tcPr>
          <w:p w14:paraId="186E2B80" w14:textId="77777777" w:rsidR="00531A91" w:rsidRPr="008E437E" w:rsidRDefault="00531A91" w:rsidP="003430B6">
            <w:pPr>
              <w:pStyle w:val="TableParagraph"/>
              <w:jc w:val="center"/>
              <w:rPr>
                <w:sz w:val="14"/>
                <w:szCs w:val="16"/>
              </w:rPr>
            </w:pPr>
          </w:p>
        </w:tc>
        <w:tc>
          <w:tcPr>
            <w:tcW w:w="1725" w:type="dxa"/>
            <w:shd w:val="clear" w:color="auto" w:fill="C5DFB3"/>
            <w:vAlign w:val="center"/>
          </w:tcPr>
          <w:p w14:paraId="55877C41" w14:textId="77777777" w:rsidR="00531A91" w:rsidRPr="008E437E" w:rsidRDefault="00531A91" w:rsidP="003430B6">
            <w:pPr>
              <w:pStyle w:val="TableParagraph"/>
              <w:spacing w:before="161"/>
              <w:ind w:left="1" w:right="113"/>
              <w:jc w:val="center"/>
              <w:rPr>
                <w:spacing w:val="-2"/>
                <w:sz w:val="14"/>
                <w:szCs w:val="16"/>
              </w:rPr>
            </w:pPr>
          </w:p>
        </w:tc>
        <w:tc>
          <w:tcPr>
            <w:tcW w:w="1516" w:type="dxa"/>
            <w:shd w:val="clear" w:color="auto" w:fill="C5DFB3"/>
            <w:vAlign w:val="center"/>
          </w:tcPr>
          <w:p w14:paraId="49B6B0A4" w14:textId="77777777" w:rsidR="00531A91" w:rsidRPr="008E437E" w:rsidRDefault="00531A91" w:rsidP="003430B6">
            <w:pPr>
              <w:pStyle w:val="TableParagraph"/>
              <w:spacing w:before="161"/>
              <w:ind w:right="256"/>
              <w:jc w:val="center"/>
              <w:rPr>
                <w:spacing w:val="-2"/>
                <w:sz w:val="14"/>
                <w:szCs w:val="16"/>
              </w:rPr>
            </w:pPr>
          </w:p>
        </w:tc>
      </w:tr>
      <w:tr w:rsidR="00297E07" w:rsidRPr="006A2FAA" w14:paraId="055C19BC" w14:textId="77777777" w:rsidTr="00297E07">
        <w:trPr>
          <w:trHeight w:hRule="exact" w:val="776"/>
        </w:trPr>
        <w:tc>
          <w:tcPr>
            <w:tcW w:w="694" w:type="dxa"/>
            <w:vMerge w:val="restart"/>
            <w:textDirection w:val="btLr"/>
            <w:vAlign w:val="center"/>
          </w:tcPr>
          <w:p w14:paraId="5D8C5F38" w14:textId="77777777" w:rsidR="00297E07" w:rsidRPr="008E437E" w:rsidRDefault="00297E07" w:rsidP="003430B6">
            <w:pPr>
              <w:pStyle w:val="TableParagraph"/>
              <w:spacing w:before="1"/>
              <w:ind w:left="23"/>
              <w:jc w:val="center"/>
              <w:rPr>
                <w:sz w:val="14"/>
                <w:szCs w:val="16"/>
              </w:rPr>
            </w:pPr>
            <w:r w:rsidRPr="008E437E">
              <w:rPr>
                <w:sz w:val="14"/>
                <w:szCs w:val="16"/>
              </w:rPr>
              <w:t>Easy</w:t>
            </w:r>
            <w:r w:rsidRPr="008E437E">
              <w:rPr>
                <w:spacing w:val="-5"/>
                <w:sz w:val="14"/>
                <w:szCs w:val="16"/>
              </w:rPr>
              <w:t xml:space="preserve"> </w:t>
            </w:r>
            <w:r w:rsidRPr="008E437E">
              <w:rPr>
                <w:sz w:val="14"/>
                <w:szCs w:val="16"/>
              </w:rPr>
              <w:t>to</w:t>
            </w:r>
            <w:r w:rsidRPr="008E437E">
              <w:rPr>
                <w:spacing w:val="-4"/>
                <w:sz w:val="14"/>
                <w:szCs w:val="16"/>
              </w:rPr>
              <w:t xml:space="preserve"> </w:t>
            </w:r>
            <w:r w:rsidRPr="008E437E">
              <w:rPr>
                <w:spacing w:val="-5"/>
                <w:sz w:val="14"/>
                <w:szCs w:val="16"/>
              </w:rPr>
              <w:t>use</w:t>
            </w:r>
          </w:p>
        </w:tc>
        <w:tc>
          <w:tcPr>
            <w:tcW w:w="1200" w:type="dxa"/>
            <w:shd w:val="clear" w:color="auto" w:fill="E1EED9"/>
            <w:vAlign w:val="center"/>
          </w:tcPr>
          <w:p w14:paraId="6D2DD436"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Accessible</w:t>
            </w:r>
          </w:p>
        </w:tc>
        <w:tc>
          <w:tcPr>
            <w:tcW w:w="1200" w:type="dxa"/>
            <w:shd w:val="clear" w:color="auto" w:fill="E1EED9"/>
            <w:vAlign w:val="center"/>
          </w:tcPr>
          <w:p w14:paraId="123318E7" w14:textId="77777777" w:rsidR="00297E07" w:rsidRPr="008E437E" w:rsidRDefault="00297E07" w:rsidP="003430B6">
            <w:pPr>
              <w:pStyle w:val="TableParagraph"/>
              <w:spacing w:before="267"/>
              <w:ind w:left="14" w:right="2"/>
              <w:jc w:val="center"/>
              <w:rPr>
                <w:i/>
                <w:spacing w:val="-2"/>
                <w:sz w:val="14"/>
                <w:szCs w:val="16"/>
              </w:rPr>
            </w:pPr>
            <w:r w:rsidRPr="008E437E">
              <w:rPr>
                <w:i/>
                <w:spacing w:val="-2"/>
                <w:sz w:val="14"/>
                <w:szCs w:val="16"/>
              </w:rPr>
              <w:t>Accessibility</w:t>
            </w:r>
          </w:p>
        </w:tc>
        <w:tc>
          <w:tcPr>
            <w:tcW w:w="1200" w:type="dxa"/>
            <w:shd w:val="clear" w:color="auto" w:fill="E1EED9"/>
            <w:vAlign w:val="center"/>
            <w:hideMark/>
          </w:tcPr>
          <w:p w14:paraId="4D4EFE01" w14:textId="77777777" w:rsidR="00297E07" w:rsidRPr="008E437E" w:rsidRDefault="00297E07" w:rsidP="003430B6">
            <w:pPr>
              <w:pStyle w:val="TableParagraph"/>
              <w:spacing w:before="267"/>
              <w:ind w:left="14" w:right="2"/>
              <w:jc w:val="center"/>
              <w:rPr>
                <w:i/>
                <w:sz w:val="14"/>
                <w:szCs w:val="16"/>
              </w:rPr>
            </w:pPr>
            <w:r w:rsidRPr="008E437E">
              <w:rPr>
                <w:i/>
                <w:spacing w:val="-2"/>
                <w:sz w:val="14"/>
                <w:szCs w:val="16"/>
              </w:rPr>
              <w:t>Accessible</w:t>
            </w:r>
          </w:p>
        </w:tc>
        <w:tc>
          <w:tcPr>
            <w:tcW w:w="1626" w:type="dxa"/>
            <w:shd w:val="clear" w:color="auto" w:fill="E1EED9"/>
            <w:vAlign w:val="center"/>
            <w:hideMark/>
          </w:tcPr>
          <w:p w14:paraId="6A734D05" w14:textId="77777777" w:rsidR="00297E07" w:rsidRPr="008E437E" w:rsidRDefault="00297E07" w:rsidP="003430B6">
            <w:pPr>
              <w:pStyle w:val="TableParagraph"/>
              <w:spacing w:before="239"/>
              <w:ind w:left="18" w:right="5"/>
              <w:jc w:val="center"/>
              <w:rPr>
                <w:sz w:val="14"/>
                <w:szCs w:val="16"/>
              </w:rPr>
            </w:pPr>
            <w:r w:rsidRPr="008E437E">
              <w:rPr>
                <w:spacing w:val="-2"/>
                <w:sz w:val="14"/>
                <w:szCs w:val="16"/>
              </w:rPr>
              <w:t>Accessibility</w:t>
            </w:r>
          </w:p>
        </w:tc>
        <w:tc>
          <w:tcPr>
            <w:tcW w:w="1616" w:type="dxa"/>
            <w:shd w:val="clear" w:color="auto" w:fill="E1EED9"/>
            <w:vAlign w:val="center"/>
            <w:hideMark/>
          </w:tcPr>
          <w:p w14:paraId="645E9ECB" w14:textId="77777777" w:rsidR="00297E07" w:rsidRPr="008E437E" w:rsidRDefault="00297E07" w:rsidP="003430B6">
            <w:pPr>
              <w:pStyle w:val="TableParagraph"/>
              <w:spacing w:before="104"/>
              <w:ind w:left="323" w:right="53" w:firstLine="110"/>
              <w:jc w:val="center"/>
              <w:rPr>
                <w:sz w:val="14"/>
                <w:szCs w:val="16"/>
              </w:rPr>
            </w:pPr>
            <w:r w:rsidRPr="008E437E">
              <w:rPr>
                <w:spacing w:val="-2"/>
                <w:sz w:val="14"/>
                <w:szCs w:val="16"/>
              </w:rPr>
              <w:t>Openness/ transparency</w:t>
            </w:r>
          </w:p>
        </w:tc>
        <w:tc>
          <w:tcPr>
            <w:tcW w:w="1725" w:type="dxa"/>
            <w:shd w:val="clear" w:color="auto" w:fill="E1EED9"/>
            <w:vAlign w:val="center"/>
            <w:hideMark/>
          </w:tcPr>
          <w:p w14:paraId="1CFEB3C1" w14:textId="77777777" w:rsidR="00297E07" w:rsidRPr="008E437E" w:rsidRDefault="00297E07" w:rsidP="003430B6">
            <w:pPr>
              <w:pStyle w:val="TableParagraph"/>
              <w:spacing w:before="239"/>
              <w:ind w:left="3" w:right="113"/>
              <w:jc w:val="center"/>
              <w:rPr>
                <w:sz w:val="14"/>
                <w:szCs w:val="16"/>
              </w:rPr>
            </w:pPr>
            <w:r w:rsidRPr="008E437E">
              <w:rPr>
                <w:spacing w:val="-2"/>
                <w:sz w:val="14"/>
                <w:szCs w:val="16"/>
              </w:rPr>
              <w:t>Accessibility</w:t>
            </w:r>
          </w:p>
        </w:tc>
        <w:tc>
          <w:tcPr>
            <w:tcW w:w="1516" w:type="dxa"/>
            <w:shd w:val="clear" w:color="auto" w:fill="E1EED9"/>
            <w:vAlign w:val="center"/>
            <w:hideMark/>
          </w:tcPr>
          <w:p w14:paraId="7242BD11" w14:textId="77777777" w:rsidR="00297E07" w:rsidRPr="008E437E" w:rsidRDefault="00297E07" w:rsidP="003430B6">
            <w:pPr>
              <w:pStyle w:val="TableParagraph"/>
              <w:spacing w:before="239"/>
              <w:ind w:left="225"/>
              <w:jc w:val="center"/>
              <w:rPr>
                <w:sz w:val="14"/>
                <w:szCs w:val="16"/>
              </w:rPr>
            </w:pPr>
            <w:r w:rsidRPr="008E437E">
              <w:rPr>
                <w:spacing w:val="-2"/>
                <w:sz w:val="14"/>
                <w:szCs w:val="16"/>
              </w:rPr>
              <w:t>Accessibility</w:t>
            </w:r>
          </w:p>
        </w:tc>
      </w:tr>
      <w:tr w:rsidR="00297E07" w:rsidRPr="006A2FAA" w14:paraId="79A90D35" w14:textId="77777777" w:rsidTr="00297E07">
        <w:trPr>
          <w:trHeight w:hRule="exact" w:val="863"/>
        </w:trPr>
        <w:tc>
          <w:tcPr>
            <w:tcW w:w="694" w:type="dxa"/>
            <w:vMerge/>
            <w:vAlign w:val="center"/>
            <w:hideMark/>
          </w:tcPr>
          <w:p w14:paraId="3953EBC8" w14:textId="77777777" w:rsidR="00297E07" w:rsidRPr="008E437E" w:rsidRDefault="00297E07" w:rsidP="003430B6">
            <w:pPr>
              <w:jc w:val="center"/>
              <w:rPr>
                <w:rFonts w:ascii="Palatino Linotype" w:eastAsia="Palatino Linotype" w:hAnsi="Palatino Linotype" w:cs="Palatino Linotype"/>
                <w:sz w:val="14"/>
                <w:szCs w:val="16"/>
              </w:rPr>
            </w:pPr>
          </w:p>
        </w:tc>
        <w:tc>
          <w:tcPr>
            <w:tcW w:w="1200" w:type="dxa"/>
            <w:shd w:val="clear" w:color="auto" w:fill="E1EED9"/>
            <w:vAlign w:val="center"/>
          </w:tcPr>
          <w:p w14:paraId="6389311E" w14:textId="77777777" w:rsidR="00297E07" w:rsidRPr="008E437E" w:rsidRDefault="00297E07" w:rsidP="003430B6">
            <w:pPr>
              <w:pStyle w:val="TableParagraph"/>
              <w:spacing w:before="209"/>
              <w:ind w:left="14" w:right="5"/>
              <w:jc w:val="center"/>
              <w:rPr>
                <w:i/>
                <w:spacing w:val="-2"/>
                <w:sz w:val="14"/>
                <w:szCs w:val="16"/>
              </w:rPr>
            </w:pPr>
            <w:r w:rsidRPr="008E437E">
              <w:rPr>
                <w:i/>
                <w:spacing w:val="-2"/>
                <w:sz w:val="14"/>
                <w:szCs w:val="16"/>
              </w:rPr>
              <w:t>Understandable</w:t>
            </w:r>
          </w:p>
        </w:tc>
        <w:tc>
          <w:tcPr>
            <w:tcW w:w="1200" w:type="dxa"/>
            <w:shd w:val="clear" w:color="auto" w:fill="E1EED9"/>
            <w:vAlign w:val="center"/>
          </w:tcPr>
          <w:p w14:paraId="212E4775" w14:textId="77777777" w:rsidR="00297E07" w:rsidRPr="008E437E" w:rsidRDefault="00297E07" w:rsidP="003430B6">
            <w:pPr>
              <w:pStyle w:val="TableParagraph"/>
              <w:spacing w:before="209"/>
              <w:ind w:left="14" w:right="5"/>
              <w:jc w:val="center"/>
              <w:rPr>
                <w:i/>
                <w:spacing w:val="-2"/>
                <w:sz w:val="14"/>
                <w:szCs w:val="16"/>
              </w:rPr>
            </w:pPr>
            <w:r w:rsidRPr="008E437E">
              <w:rPr>
                <w:i/>
                <w:spacing w:val="-2"/>
                <w:sz w:val="14"/>
                <w:szCs w:val="16"/>
              </w:rPr>
              <w:t>Clarity</w:t>
            </w:r>
          </w:p>
        </w:tc>
        <w:tc>
          <w:tcPr>
            <w:tcW w:w="1200" w:type="dxa"/>
            <w:shd w:val="clear" w:color="auto" w:fill="E1EED9"/>
            <w:vAlign w:val="center"/>
            <w:hideMark/>
          </w:tcPr>
          <w:p w14:paraId="07781B24" w14:textId="77777777" w:rsidR="00297E07" w:rsidRPr="008E437E" w:rsidRDefault="00297E07" w:rsidP="003430B6">
            <w:pPr>
              <w:pStyle w:val="TableParagraph"/>
              <w:spacing w:before="209"/>
              <w:ind w:left="14" w:right="5"/>
              <w:jc w:val="center"/>
              <w:rPr>
                <w:i/>
                <w:sz w:val="14"/>
                <w:szCs w:val="16"/>
              </w:rPr>
            </w:pPr>
            <w:r w:rsidRPr="008E437E">
              <w:rPr>
                <w:i/>
                <w:spacing w:val="-2"/>
                <w:sz w:val="14"/>
                <w:szCs w:val="16"/>
              </w:rPr>
              <w:t>Understandable</w:t>
            </w:r>
          </w:p>
        </w:tc>
        <w:tc>
          <w:tcPr>
            <w:tcW w:w="1626" w:type="dxa"/>
            <w:shd w:val="clear" w:color="auto" w:fill="E1EED9"/>
            <w:vAlign w:val="center"/>
            <w:hideMark/>
          </w:tcPr>
          <w:p w14:paraId="25B5DA12" w14:textId="77777777" w:rsidR="00297E07" w:rsidRPr="008E437E" w:rsidRDefault="00297E07" w:rsidP="003430B6">
            <w:pPr>
              <w:pStyle w:val="TableParagraph"/>
              <w:spacing w:before="74"/>
              <w:ind w:left="122" w:right="84" w:hanging="15"/>
              <w:jc w:val="center"/>
              <w:rPr>
                <w:sz w:val="14"/>
                <w:szCs w:val="16"/>
              </w:rPr>
            </w:pPr>
            <w:r w:rsidRPr="008E437E">
              <w:rPr>
                <w:sz w:val="14"/>
                <w:szCs w:val="16"/>
              </w:rPr>
              <w:t>Processability</w:t>
            </w:r>
            <w:r w:rsidRPr="008E437E">
              <w:rPr>
                <w:spacing w:val="-13"/>
                <w:sz w:val="14"/>
                <w:szCs w:val="16"/>
              </w:rPr>
              <w:t xml:space="preserve"> </w:t>
            </w:r>
            <w:r w:rsidRPr="008E437E">
              <w:rPr>
                <w:sz w:val="14"/>
                <w:szCs w:val="16"/>
              </w:rPr>
              <w:t xml:space="preserve">and </w:t>
            </w:r>
            <w:r w:rsidRPr="008E437E">
              <w:rPr>
                <w:spacing w:val="-2"/>
                <w:sz w:val="14"/>
                <w:szCs w:val="16"/>
              </w:rPr>
              <w:t>understandability</w:t>
            </w:r>
          </w:p>
        </w:tc>
        <w:tc>
          <w:tcPr>
            <w:tcW w:w="1616" w:type="dxa"/>
            <w:shd w:val="clear" w:color="auto" w:fill="E1EED9"/>
            <w:vAlign w:val="center"/>
          </w:tcPr>
          <w:p w14:paraId="4C7B9B89" w14:textId="77777777" w:rsidR="00297E07" w:rsidRPr="008E437E" w:rsidRDefault="00297E07" w:rsidP="003430B6">
            <w:pPr>
              <w:pStyle w:val="TableParagraph"/>
              <w:jc w:val="center"/>
              <w:rPr>
                <w:sz w:val="14"/>
                <w:szCs w:val="16"/>
              </w:rPr>
            </w:pPr>
          </w:p>
        </w:tc>
        <w:tc>
          <w:tcPr>
            <w:tcW w:w="1725" w:type="dxa"/>
            <w:shd w:val="clear" w:color="auto" w:fill="E1EED9"/>
            <w:vAlign w:val="center"/>
            <w:hideMark/>
          </w:tcPr>
          <w:p w14:paraId="3D0ABD0C" w14:textId="77777777" w:rsidR="00297E07" w:rsidRPr="008E437E" w:rsidRDefault="00297E07" w:rsidP="003430B6">
            <w:pPr>
              <w:pStyle w:val="TableParagraph"/>
              <w:spacing w:before="74"/>
              <w:ind w:left="297" w:right="2" w:firstLine="276"/>
              <w:jc w:val="center"/>
              <w:rPr>
                <w:sz w:val="14"/>
                <w:szCs w:val="16"/>
              </w:rPr>
            </w:pPr>
            <w:r w:rsidRPr="008E437E">
              <w:rPr>
                <w:spacing w:val="-2"/>
                <w:sz w:val="14"/>
                <w:szCs w:val="16"/>
              </w:rPr>
              <w:t>Clarity; Transparency</w:t>
            </w:r>
          </w:p>
        </w:tc>
        <w:tc>
          <w:tcPr>
            <w:tcW w:w="1516" w:type="dxa"/>
            <w:shd w:val="clear" w:color="auto" w:fill="E1EED9"/>
            <w:vAlign w:val="center"/>
            <w:hideMark/>
          </w:tcPr>
          <w:p w14:paraId="60034CE0" w14:textId="77777777" w:rsidR="00297E07" w:rsidRPr="008E437E" w:rsidRDefault="00297E07" w:rsidP="003430B6">
            <w:pPr>
              <w:pStyle w:val="TableParagraph"/>
              <w:spacing w:before="74"/>
              <w:ind w:left="117" w:firstLine="235"/>
              <w:jc w:val="center"/>
              <w:rPr>
                <w:sz w:val="14"/>
                <w:szCs w:val="16"/>
              </w:rPr>
            </w:pPr>
            <w:r w:rsidRPr="008E437E">
              <w:rPr>
                <w:spacing w:val="-2"/>
                <w:sz w:val="14"/>
                <w:szCs w:val="16"/>
              </w:rPr>
              <w:t>Usability/ interpretability</w:t>
            </w:r>
          </w:p>
        </w:tc>
      </w:tr>
      <w:tr w:rsidR="00297E07" w:rsidRPr="006A2FAA" w14:paraId="1BCDC523" w14:textId="77777777" w:rsidTr="00297E07">
        <w:trPr>
          <w:trHeight w:hRule="exact" w:val="601"/>
        </w:trPr>
        <w:tc>
          <w:tcPr>
            <w:tcW w:w="694" w:type="dxa"/>
            <w:vMerge w:val="restart"/>
            <w:textDirection w:val="btLr"/>
            <w:vAlign w:val="center"/>
            <w:hideMark/>
          </w:tcPr>
          <w:p w14:paraId="656C904E" w14:textId="77777777" w:rsidR="00297E07" w:rsidRPr="008E437E" w:rsidRDefault="00297E07" w:rsidP="003430B6">
            <w:pPr>
              <w:pStyle w:val="TableParagraph"/>
              <w:spacing w:before="1"/>
              <w:ind w:left="113" w:right="-29"/>
              <w:jc w:val="center"/>
              <w:rPr>
                <w:sz w:val="14"/>
                <w:szCs w:val="16"/>
              </w:rPr>
            </w:pPr>
            <w:r w:rsidRPr="008E437E">
              <w:rPr>
                <w:sz w:val="14"/>
                <w:szCs w:val="16"/>
              </w:rPr>
              <w:t>Trusted &amp; Relevant</w:t>
            </w:r>
          </w:p>
        </w:tc>
        <w:tc>
          <w:tcPr>
            <w:tcW w:w="1200" w:type="dxa"/>
            <w:shd w:val="clear" w:color="auto" w:fill="E1EED9"/>
            <w:vAlign w:val="center"/>
          </w:tcPr>
          <w:p w14:paraId="10E8E977" w14:textId="77777777" w:rsidR="00297E07" w:rsidRPr="008E437E" w:rsidRDefault="00297E07" w:rsidP="003430B6">
            <w:pPr>
              <w:pStyle w:val="TableParagraph"/>
              <w:spacing w:before="124"/>
              <w:ind w:left="14" w:right="2"/>
              <w:jc w:val="center"/>
              <w:rPr>
                <w:i/>
                <w:spacing w:val="-2"/>
                <w:sz w:val="14"/>
                <w:szCs w:val="16"/>
              </w:rPr>
            </w:pPr>
            <w:r w:rsidRPr="008E437E">
              <w:rPr>
                <w:i/>
                <w:spacing w:val="-2"/>
                <w:sz w:val="14"/>
                <w:szCs w:val="16"/>
              </w:rPr>
              <w:t>Interoperable</w:t>
            </w:r>
          </w:p>
        </w:tc>
        <w:tc>
          <w:tcPr>
            <w:tcW w:w="1200" w:type="dxa"/>
            <w:shd w:val="clear" w:color="auto" w:fill="E1EED9"/>
            <w:vAlign w:val="center"/>
          </w:tcPr>
          <w:p w14:paraId="525127A3" w14:textId="77777777" w:rsidR="00297E07" w:rsidRPr="008E437E" w:rsidRDefault="00297E07" w:rsidP="003430B6">
            <w:pPr>
              <w:pStyle w:val="TableParagraph"/>
              <w:spacing w:before="124"/>
              <w:ind w:left="14" w:right="2"/>
              <w:jc w:val="center"/>
              <w:rPr>
                <w:i/>
                <w:spacing w:val="-2"/>
                <w:sz w:val="14"/>
                <w:szCs w:val="16"/>
              </w:rPr>
            </w:pPr>
            <w:r w:rsidRPr="008E437E">
              <w:rPr>
                <w:i/>
                <w:spacing w:val="-2"/>
                <w:sz w:val="14"/>
                <w:szCs w:val="16"/>
              </w:rPr>
              <w:t>Coherence</w:t>
            </w:r>
          </w:p>
        </w:tc>
        <w:tc>
          <w:tcPr>
            <w:tcW w:w="1200" w:type="dxa"/>
            <w:shd w:val="clear" w:color="auto" w:fill="E1EED9"/>
            <w:vAlign w:val="center"/>
            <w:hideMark/>
          </w:tcPr>
          <w:p w14:paraId="0E6A74E8" w14:textId="77777777" w:rsidR="00297E07" w:rsidRPr="008E437E" w:rsidRDefault="00297E07" w:rsidP="003430B6">
            <w:pPr>
              <w:pStyle w:val="TableParagraph"/>
              <w:spacing w:before="124"/>
              <w:ind w:left="14" w:right="2"/>
              <w:jc w:val="center"/>
              <w:rPr>
                <w:i/>
                <w:sz w:val="14"/>
                <w:szCs w:val="16"/>
              </w:rPr>
            </w:pPr>
            <w:r w:rsidRPr="008E437E">
              <w:rPr>
                <w:i/>
                <w:spacing w:val="-2"/>
                <w:sz w:val="14"/>
                <w:szCs w:val="16"/>
              </w:rPr>
              <w:t>Interoperable</w:t>
            </w:r>
          </w:p>
        </w:tc>
        <w:tc>
          <w:tcPr>
            <w:tcW w:w="1626" w:type="dxa"/>
            <w:shd w:val="clear" w:color="auto" w:fill="E1EED9"/>
            <w:vAlign w:val="center"/>
            <w:hideMark/>
          </w:tcPr>
          <w:p w14:paraId="25138FD8" w14:textId="77777777" w:rsidR="00297E07" w:rsidRPr="008E437E" w:rsidRDefault="00297E07" w:rsidP="003430B6">
            <w:pPr>
              <w:pStyle w:val="TableParagraph"/>
              <w:spacing w:line="228" w:lineRule="exact"/>
              <w:ind w:left="18" w:right="6"/>
              <w:jc w:val="center"/>
              <w:rPr>
                <w:sz w:val="14"/>
                <w:szCs w:val="16"/>
              </w:rPr>
            </w:pPr>
            <w:r w:rsidRPr="008E437E">
              <w:rPr>
                <w:spacing w:val="-2"/>
                <w:sz w:val="14"/>
                <w:szCs w:val="16"/>
              </w:rPr>
              <w:t>Combinability</w:t>
            </w:r>
            <w:r w:rsidRPr="008E437E">
              <w:rPr>
                <w:spacing w:val="10"/>
                <w:sz w:val="14"/>
                <w:szCs w:val="16"/>
              </w:rPr>
              <w:t xml:space="preserve"> </w:t>
            </w:r>
            <w:r w:rsidRPr="008E437E">
              <w:rPr>
                <w:spacing w:val="-5"/>
                <w:sz w:val="14"/>
                <w:szCs w:val="16"/>
              </w:rPr>
              <w:t>or</w:t>
            </w:r>
          </w:p>
          <w:p w14:paraId="7A8227B5" w14:textId="432D0222" w:rsidR="00297E07" w:rsidRPr="008E437E" w:rsidRDefault="0026746F" w:rsidP="003430B6">
            <w:pPr>
              <w:pStyle w:val="TableParagraph"/>
              <w:spacing w:line="269" w:lineRule="exact"/>
              <w:ind w:left="18" w:right="7"/>
              <w:jc w:val="center"/>
              <w:rPr>
                <w:sz w:val="14"/>
                <w:szCs w:val="16"/>
              </w:rPr>
            </w:pPr>
            <w:r w:rsidRPr="008E437E">
              <w:rPr>
                <w:spacing w:val="-2"/>
                <w:sz w:val="14"/>
                <w:szCs w:val="16"/>
              </w:rPr>
              <w:t>likability</w:t>
            </w:r>
          </w:p>
        </w:tc>
        <w:tc>
          <w:tcPr>
            <w:tcW w:w="1616" w:type="dxa"/>
            <w:shd w:val="clear" w:color="auto" w:fill="E1EED9"/>
            <w:vAlign w:val="center"/>
            <w:hideMark/>
          </w:tcPr>
          <w:p w14:paraId="6E3A4D94" w14:textId="77777777" w:rsidR="00297E07" w:rsidRPr="008E437E" w:rsidRDefault="00297E07" w:rsidP="003430B6">
            <w:pPr>
              <w:pStyle w:val="TableParagraph"/>
              <w:spacing w:before="93"/>
              <w:ind w:right="1"/>
              <w:jc w:val="center"/>
              <w:rPr>
                <w:sz w:val="14"/>
                <w:szCs w:val="16"/>
              </w:rPr>
            </w:pPr>
            <w:r w:rsidRPr="008E437E">
              <w:rPr>
                <w:spacing w:val="-2"/>
                <w:sz w:val="14"/>
                <w:szCs w:val="16"/>
              </w:rPr>
              <w:t>Coherence</w:t>
            </w:r>
          </w:p>
        </w:tc>
        <w:tc>
          <w:tcPr>
            <w:tcW w:w="1725" w:type="dxa"/>
            <w:shd w:val="clear" w:color="auto" w:fill="E1EED9"/>
            <w:vAlign w:val="center"/>
            <w:hideMark/>
          </w:tcPr>
          <w:p w14:paraId="4DBF064C" w14:textId="77777777" w:rsidR="00297E07" w:rsidRPr="008E437E" w:rsidRDefault="00297E07" w:rsidP="003430B6">
            <w:pPr>
              <w:pStyle w:val="TableParagraph"/>
              <w:spacing w:before="93"/>
              <w:ind w:right="113"/>
              <w:jc w:val="center"/>
              <w:rPr>
                <w:sz w:val="14"/>
                <w:szCs w:val="16"/>
              </w:rPr>
            </w:pPr>
            <w:r w:rsidRPr="008E437E">
              <w:rPr>
                <w:spacing w:val="-2"/>
                <w:sz w:val="14"/>
                <w:szCs w:val="16"/>
              </w:rPr>
              <w:t>Coherence</w:t>
            </w:r>
          </w:p>
        </w:tc>
        <w:tc>
          <w:tcPr>
            <w:tcW w:w="1516" w:type="dxa"/>
            <w:shd w:val="clear" w:color="auto" w:fill="E1EED9"/>
            <w:vAlign w:val="center"/>
            <w:hideMark/>
          </w:tcPr>
          <w:p w14:paraId="3461823A" w14:textId="77777777" w:rsidR="00297E07" w:rsidRPr="008E437E" w:rsidRDefault="00297E07" w:rsidP="003430B6">
            <w:pPr>
              <w:pStyle w:val="TableParagraph"/>
              <w:spacing w:before="93"/>
              <w:ind w:left="317"/>
              <w:jc w:val="center"/>
              <w:rPr>
                <w:sz w:val="14"/>
                <w:szCs w:val="16"/>
              </w:rPr>
            </w:pPr>
            <w:r w:rsidRPr="008E437E">
              <w:rPr>
                <w:spacing w:val="-2"/>
                <w:sz w:val="14"/>
                <w:szCs w:val="16"/>
              </w:rPr>
              <w:t>Coherence</w:t>
            </w:r>
          </w:p>
        </w:tc>
      </w:tr>
      <w:tr w:rsidR="00297E07" w:rsidRPr="006A2FAA" w14:paraId="5FDB17BE" w14:textId="77777777" w:rsidTr="00297E07">
        <w:trPr>
          <w:trHeight w:hRule="exact" w:val="715"/>
        </w:trPr>
        <w:tc>
          <w:tcPr>
            <w:tcW w:w="694" w:type="dxa"/>
            <w:vMerge/>
            <w:vAlign w:val="center"/>
            <w:hideMark/>
          </w:tcPr>
          <w:p w14:paraId="40108FEE" w14:textId="77777777" w:rsidR="00297E07" w:rsidRPr="008E437E" w:rsidRDefault="00297E07" w:rsidP="003430B6">
            <w:pPr>
              <w:pStyle w:val="TableParagraph"/>
              <w:spacing w:before="1"/>
              <w:ind w:left="21" w:right="-29"/>
              <w:jc w:val="center"/>
              <w:rPr>
                <w:sz w:val="14"/>
                <w:szCs w:val="16"/>
              </w:rPr>
            </w:pPr>
          </w:p>
        </w:tc>
        <w:tc>
          <w:tcPr>
            <w:tcW w:w="1200" w:type="dxa"/>
            <w:shd w:val="clear" w:color="auto" w:fill="C5DFB3"/>
            <w:vAlign w:val="center"/>
          </w:tcPr>
          <w:p w14:paraId="566E6A7C" w14:textId="77777777" w:rsidR="00297E07" w:rsidRPr="008E437E" w:rsidRDefault="00297E07" w:rsidP="003430B6">
            <w:pPr>
              <w:pStyle w:val="TableParagraph"/>
              <w:spacing w:before="239"/>
              <w:ind w:left="14"/>
              <w:jc w:val="center"/>
              <w:rPr>
                <w:i/>
                <w:spacing w:val="-2"/>
                <w:sz w:val="14"/>
                <w:szCs w:val="16"/>
              </w:rPr>
            </w:pPr>
            <w:r w:rsidRPr="008E437E">
              <w:rPr>
                <w:i/>
                <w:spacing w:val="-2"/>
                <w:sz w:val="14"/>
                <w:szCs w:val="16"/>
              </w:rPr>
              <w:t>Impartial</w:t>
            </w:r>
          </w:p>
        </w:tc>
        <w:tc>
          <w:tcPr>
            <w:tcW w:w="1200" w:type="dxa"/>
            <w:shd w:val="clear" w:color="auto" w:fill="C5DFB3"/>
            <w:vAlign w:val="center"/>
          </w:tcPr>
          <w:p w14:paraId="64F80CC2" w14:textId="77777777" w:rsidR="00297E07" w:rsidRPr="008E437E" w:rsidRDefault="00297E07" w:rsidP="003430B6">
            <w:pPr>
              <w:pStyle w:val="TableParagraph"/>
              <w:spacing w:before="239"/>
              <w:ind w:left="14"/>
              <w:jc w:val="center"/>
              <w:rPr>
                <w:i/>
                <w:spacing w:val="-2"/>
                <w:sz w:val="14"/>
                <w:szCs w:val="16"/>
              </w:rPr>
            </w:pPr>
            <w:r w:rsidRPr="008E437E">
              <w:rPr>
                <w:i/>
                <w:spacing w:val="-2"/>
                <w:sz w:val="14"/>
                <w:szCs w:val="16"/>
              </w:rPr>
              <w:t>Plausibility</w:t>
            </w:r>
          </w:p>
        </w:tc>
        <w:tc>
          <w:tcPr>
            <w:tcW w:w="1200" w:type="dxa"/>
            <w:shd w:val="clear" w:color="auto" w:fill="C5DFB3"/>
            <w:vAlign w:val="center"/>
            <w:hideMark/>
          </w:tcPr>
          <w:p w14:paraId="1B0E5608" w14:textId="77777777" w:rsidR="00297E07" w:rsidRPr="008E437E" w:rsidRDefault="00297E07" w:rsidP="003430B6">
            <w:pPr>
              <w:pStyle w:val="TableParagraph"/>
              <w:spacing w:before="239"/>
              <w:ind w:left="14"/>
              <w:jc w:val="center"/>
              <w:rPr>
                <w:i/>
                <w:sz w:val="14"/>
                <w:szCs w:val="16"/>
              </w:rPr>
            </w:pPr>
            <w:r w:rsidRPr="008E437E">
              <w:rPr>
                <w:i/>
                <w:spacing w:val="-2"/>
                <w:sz w:val="14"/>
                <w:szCs w:val="16"/>
              </w:rPr>
              <w:t>Impartial</w:t>
            </w:r>
          </w:p>
        </w:tc>
        <w:tc>
          <w:tcPr>
            <w:tcW w:w="1626" w:type="dxa"/>
            <w:shd w:val="clear" w:color="auto" w:fill="C5DFB3"/>
            <w:vAlign w:val="center"/>
            <w:hideMark/>
          </w:tcPr>
          <w:p w14:paraId="1007256F" w14:textId="77777777" w:rsidR="00297E07" w:rsidRPr="008E437E" w:rsidRDefault="00297E07" w:rsidP="003430B6">
            <w:pPr>
              <w:pStyle w:val="TableParagraph"/>
              <w:spacing w:line="242" w:lineRule="exact"/>
              <w:ind w:left="23" w:right="6" w:firstLine="1"/>
              <w:jc w:val="center"/>
              <w:rPr>
                <w:sz w:val="14"/>
                <w:szCs w:val="16"/>
              </w:rPr>
            </w:pPr>
            <w:r w:rsidRPr="008E437E">
              <w:rPr>
                <w:sz w:val="14"/>
                <w:szCs w:val="16"/>
              </w:rPr>
              <w:t>Perception of authority,</w:t>
            </w:r>
            <w:r w:rsidRPr="008E437E">
              <w:rPr>
                <w:spacing w:val="-12"/>
                <w:sz w:val="14"/>
                <w:szCs w:val="16"/>
              </w:rPr>
              <w:t xml:space="preserve"> </w:t>
            </w:r>
            <w:r w:rsidRPr="008E437E">
              <w:rPr>
                <w:sz w:val="14"/>
                <w:szCs w:val="16"/>
              </w:rPr>
              <w:t>impartiality &amp; trustworthiness</w:t>
            </w:r>
          </w:p>
        </w:tc>
        <w:tc>
          <w:tcPr>
            <w:tcW w:w="1616" w:type="dxa"/>
            <w:shd w:val="clear" w:color="auto" w:fill="C5DFB3"/>
            <w:vAlign w:val="center"/>
            <w:hideMark/>
          </w:tcPr>
          <w:p w14:paraId="7D33D376" w14:textId="77777777" w:rsidR="00297E07" w:rsidRPr="008E437E" w:rsidRDefault="00297E07" w:rsidP="003430B6">
            <w:pPr>
              <w:pStyle w:val="TableParagraph"/>
              <w:spacing w:line="242" w:lineRule="exact"/>
              <w:ind w:left="76" w:right="70" w:hanging="3"/>
              <w:jc w:val="center"/>
              <w:rPr>
                <w:sz w:val="14"/>
                <w:szCs w:val="16"/>
              </w:rPr>
            </w:pPr>
            <w:r w:rsidRPr="008E437E">
              <w:rPr>
                <w:spacing w:val="-2"/>
                <w:sz w:val="14"/>
                <w:szCs w:val="16"/>
              </w:rPr>
              <w:t xml:space="preserve">Credibility; </w:t>
            </w:r>
            <w:r w:rsidRPr="008E437E">
              <w:rPr>
                <w:sz w:val="14"/>
                <w:szCs w:val="16"/>
              </w:rPr>
              <w:t>objectivity;</w:t>
            </w:r>
            <w:r w:rsidRPr="008E437E">
              <w:rPr>
                <w:spacing w:val="-12"/>
                <w:sz w:val="14"/>
                <w:szCs w:val="16"/>
              </w:rPr>
              <w:t xml:space="preserve"> </w:t>
            </w:r>
            <w:r w:rsidRPr="008E437E">
              <w:rPr>
                <w:sz w:val="14"/>
                <w:szCs w:val="16"/>
              </w:rPr>
              <w:t xml:space="preserve">integrity; </w:t>
            </w:r>
            <w:r w:rsidRPr="008E437E">
              <w:rPr>
                <w:spacing w:val="-2"/>
                <w:sz w:val="14"/>
                <w:szCs w:val="16"/>
              </w:rPr>
              <w:t>impartiality</w:t>
            </w:r>
          </w:p>
        </w:tc>
        <w:tc>
          <w:tcPr>
            <w:tcW w:w="1725" w:type="dxa"/>
            <w:shd w:val="clear" w:color="auto" w:fill="C5DFB3"/>
            <w:vAlign w:val="center"/>
            <w:hideMark/>
          </w:tcPr>
          <w:p w14:paraId="4844424A" w14:textId="77777777" w:rsidR="00297E07" w:rsidRPr="008E437E" w:rsidRDefault="00297E07" w:rsidP="003430B6">
            <w:pPr>
              <w:pStyle w:val="TableParagraph"/>
              <w:spacing w:before="104"/>
              <w:ind w:left="443" w:right="374" w:hanging="171"/>
              <w:jc w:val="center"/>
              <w:rPr>
                <w:sz w:val="14"/>
                <w:szCs w:val="16"/>
              </w:rPr>
            </w:pPr>
            <w:r w:rsidRPr="008E437E">
              <w:rPr>
                <w:sz w:val="14"/>
                <w:szCs w:val="16"/>
              </w:rPr>
              <w:t>Impartiality</w:t>
            </w:r>
            <w:r w:rsidRPr="008E437E">
              <w:rPr>
                <w:spacing w:val="-13"/>
                <w:sz w:val="14"/>
                <w:szCs w:val="16"/>
              </w:rPr>
              <w:t xml:space="preserve"> </w:t>
            </w:r>
            <w:r w:rsidRPr="008E437E">
              <w:rPr>
                <w:sz w:val="14"/>
                <w:szCs w:val="16"/>
              </w:rPr>
              <w:t xml:space="preserve">&amp; </w:t>
            </w:r>
            <w:r w:rsidRPr="008E437E">
              <w:rPr>
                <w:spacing w:val="-2"/>
                <w:sz w:val="14"/>
                <w:szCs w:val="16"/>
              </w:rPr>
              <w:t>objectivity</w:t>
            </w:r>
          </w:p>
        </w:tc>
        <w:tc>
          <w:tcPr>
            <w:tcW w:w="1516" w:type="dxa"/>
            <w:shd w:val="clear" w:color="auto" w:fill="C5DFB3"/>
            <w:vAlign w:val="center"/>
            <w:hideMark/>
          </w:tcPr>
          <w:p w14:paraId="7DAFE46D" w14:textId="77777777" w:rsidR="00297E07" w:rsidRPr="008E437E" w:rsidRDefault="00297E07" w:rsidP="003430B6">
            <w:pPr>
              <w:pStyle w:val="TableParagraph"/>
              <w:spacing w:before="239"/>
              <w:ind w:left="307"/>
              <w:jc w:val="center"/>
              <w:rPr>
                <w:sz w:val="14"/>
                <w:szCs w:val="16"/>
              </w:rPr>
            </w:pPr>
            <w:r w:rsidRPr="008E437E">
              <w:rPr>
                <w:spacing w:val="-2"/>
                <w:sz w:val="14"/>
                <w:szCs w:val="16"/>
              </w:rPr>
              <w:t>Credibility</w:t>
            </w:r>
          </w:p>
        </w:tc>
      </w:tr>
      <w:tr w:rsidR="00297E07" w:rsidRPr="006A2FAA" w14:paraId="4B964F30" w14:textId="77777777" w:rsidTr="00297E07">
        <w:trPr>
          <w:trHeight w:hRule="exact" w:val="941"/>
        </w:trPr>
        <w:tc>
          <w:tcPr>
            <w:tcW w:w="694" w:type="dxa"/>
            <w:vMerge/>
            <w:textDirection w:val="btLr"/>
            <w:vAlign w:val="center"/>
          </w:tcPr>
          <w:p w14:paraId="732AAE76" w14:textId="77777777" w:rsidR="00297E07" w:rsidRPr="008E437E" w:rsidRDefault="00297E07" w:rsidP="003430B6">
            <w:pPr>
              <w:pStyle w:val="TableParagraph"/>
              <w:spacing w:before="1"/>
              <w:ind w:left="21" w:right="-29"/>
              <w:jc w:val="center"/>
              <w:rPr>
                <w:sz w:val="14"/>
                <w:szCs w:val="16"/>
              </w:rPr>
            </w:pPr>
          </w:p>
        </w:tc>
        <w:tc>
          <w:tcPr>
            <w:tcW w:w="1200" w:type="dxa"/>
            <w:shd w:val="clear" w:color="auto" w:fill="C5DFB3"/>
            <w:vAlign w:val="center"/>
          </w:tcPr>
          <w:p w14:paraId="4773C7EC" w14:textId="77777777" w:rsidR="00297E07" w:rsidRPr="008E437E" w:rsidRDefault="00297E07" w:rsidP="003430B6">
            <w:pPr>
              <w:pStyle w:val="TableParagraph"/>
              <w:spacing w:before="43"/>
              <w:jc w:val="center"/>
              <w:rPr>
                <w:b/>
                <w:i/>
                <w:sz w:val="14"/>
                <w:szCs w:val="16"/>
              </w:rPr>
            </w:pPr>
          </w:p>
          <w:p w14:paraId="3FC987AB" w14:textId="77777777" w:rsidR="00297E07" w:rsidRPr="008E437E" w:rsidRDefault="00297E07" w:rsidP="003430B6">
            <w:pPr>
              <w:pStyle w:val="TableParagraph"/>
              <w:spacing w:before="43"/>
              <w:jc w:val="center"/>
              <w:rPr>
                <w:b/>
                <w:i/>
                <w:sz w:val="14"/>
                <w:szCs w:val="16"/>
              </w:rPr>
            </w:pPr>
            <w:r w:rsidRPr="008E437E">
              <w:rPr>
                <w:i/>
                <w:spacing w:val="-2"/>
                <w:sz w:val="14"/>
                <w:szCs w:val="16"/>
              </w:rPr>
              <w:t>Confidentiality protected</w:t>
            </w:r>
          </w:p>
        </w:tc>
        <w:tc>
          <w:tcPr>
            <w:tcW w:w="1200" w:type="dxa"/>
            <w:shd w:val="clear" w:color="auto" w:fill="C5DFB3"/>
            <w:vAlign w:val="center"/>
          </w:tcPr>
          <w:p w14:paraId="31668A48" w14:textId="77777777" w:rsidR="00297E07" w:rsidRPr="008E437E" w:rsidRDefault="00297E07" w:rsidP="003430B6">
            <w:pPr>
              <w:pStyle w:val="TableParagraph"/>
              <w:spacing w:before="43"/>
              <w:jc w:val="center"/>
              <w:rPr>
                <w:sz w:val="14"/>
                <w:szCs w:val="16"/>
              </w:rPr>
            </w:pPr>
            <w:r w:rsidRPr="008E437E">
              <w:rPr>
                <w:sz w:val="14"/>
                <w:szCs w:val="16"/>
              </w:rPr>
              <w:t>Confidentiality</w:t>
            </w:r>
          </w:p>
        </w:tc>
        <w:tc>
          <w:tcPr>
            <w:tcW w:w="1200" w:type="dxa"/>
            <w:shd w:val="clear" w:color="auto" w:fill="C5DFB3"/>
            <w:vAlign w:val="center"/>
          </w:tcPr>
          <w:p w14:paraId="45D3B9DB" w14:textId="77777777" w:rsidR="00297E07" w:rsidRPr="008E437E" w:rsidRDefault="00297E07" w:rsidP="003430B6">
            <w:pPr>
              <w:pStyle w:val="TableParagraph"/>
              <w:spacing w:before="43"/>
              <w:jc w:val="center"/>
              <w:rPr>
                <w:b/>
                <w:sz w:val="14"/>
                <w:szCs w:val="16"/>
              </w:rPr>
            </w:pPr>
          </w:p>
          <w:p w14:paraId="668DEE42" w14:textId="77777777" w:rsidR="00297E07" w:rsidRPr="008E437E" w:rsidRDefault="00297E07" w:rsidP="003430B6">
            <w:pPr>
              <w:pStyle w:val="TableParagraph"/>
              <w:spacing w:before="1"/>
              <w:ind w:left="14" w:right="3"/>
              <w:jc w:val="center"/>
              <w:rPr>
                <w:i/>
                <w:sz w:val="14"/>
                <w:szCs w:val="16"/>
              </w:rPr>
            </w:pPr>
            <w:r w:rsidRPr="008E437E">
              <w:rPr>
                <w:i/>
                <w:spacing w:val="-2"/>
                <w:sz w:val="14"/>
                <w:szCs w:val="16"/>
              </w:rPr>
              <w:t>Confidential</w:t>
            </w:r>
          </w:p>
        </w:tc>
        <w:tc>
          <w:tcPr>
            <w:tcW w:w="1626" w:type="dxa"/>
            <w:shd w:val="clear" w:color="auto" w:fill="C5DFB3"/>
            <w:vAlign w:val="center"/>
            <w:hideMark/>
          </w:tcPr>
          <w:p w14:paraId="6DFA42CC" w14:textId="3A471C7C" w:rsidR="00297E07" w:rsidRPr="008E437E" w:rsidRDefault="0026746F" w:rsidP="003430B6">
            <w:pPr>
              <w:pStyle w:val="TableParagraph"/>
              <w:spacing w:before="87" w:line="243" w:lineRule="exact"/>
              <w:ind w:left="566"/>
              <w:jc w:val="center"/>
              <w:rPr>
                <w:sz w:val="14"/>
                <w:szCs w:val="16"/>
              </w:rPr>
            </w:pPr>
            <w:r w:rsidRPr="008E437E">
              <w:rPr>
                <w:spacing w:val="-2"/>
                <w:sz w:val="14"/>
                <w:szCs w:val="16"/>
              </w:rPr>
              <w:t>Security.</w:t>
            </w:r>
          </w:p>
          <w:p w14:paraId="34E190BC" w14:textId="77777777" w:rsidR="00297E07" w:rsidRPr="008E437E" w:rsidRDefault="00297E07" w:rsidP="003430B6">
            <w:pPr>
              <w:pStyle w:val="TableParagraph"/>
              <w:ind w:left="438" w:hanging="406"/>
              <w:jc w:val="center"/>
              <w:rPr>
                <w:sz w:val="14"/>
                <w:szCs w:val="16"/>
              </w:rPr>
            </w:pPr>
            <w:r w:rsidRPr="008E437E">
              <w:rPr>
                <w:sz w:val="14"/>
                <w:szCs w:val="16"/>
              </w:rPr>
              <w:t>Protection</w:t>
            </w:r>
            <w:r w:rsidRPr="008E437E">
              <w:rPr>
                <w:spacing w:val="-12"/>
                <w:sz w:val="14"/>
                <w:szCs w:val="16"/>
              </w:rPr>
              <w:t xml:space="preserve"> </w:t>
            </w:r>
            <w:r w:rsidRPr="008E437E">
              <w:rPr>
                <w:sz w:val="14"/>
                <w:szCs w:val="16"/>
              </w:rPr>
              <w:t>of</w:t>
            </w:r>
            <w:r w:rsidRPr="008E437E">
              <w:rPr>
                <w:spacing w:val="-11"/>
                <w:sz w:val="14"/>
                <w:szCs w:val="16"/>
              </w:rPr>
              <w:t xml:space="preserve"> </w:t>
            </w:r>
            <w:r w:rsidRPr="008E437E">
              <w:rPr>
                <w:sz w:val="14"/>
                <w:szCs w:val="16"/>
              </w:rPr>
              <w:t xml:space="preserve">sensitive </w:t>
            </w:r>
            <w:r w:rsidRPr="008E437E">
              <w:rPr>
                <w:spacing w:val="-2"/>
                <w:sz w:val="14"/>
                <w:szCs w:val="16"/>
              </w:rPr>
              <w:t>information</w:t>
            </w:r>
          </w:p>
        </w:tc>
        <w:tc>
          <w:tcPr>
            <w:tcW w:w="1616" w:type="dxa"/>
            <w:shd w:val="clear" w:color="auto" w:fill="C5DFB3"/>
            <w:vAlign w:val="center"/>
            <w:hideMark/>
          </w:tcPr>
          <w:p w14:paraId="4C7A4341" w14:textId="77777777" w:rsidR="00297E07" w:rsidRPr="008E437E" w:rsidRDefault="00297E07" w:rsidP="003430B6">
            <w:pPr>
              <w:pStyle w:val="TableParagraph"/>
              <w:spacing w:before="179"/>
              <w:ind w:left="479" w:right="53" w:hanging="250"/>
              <w:jc w:val="center"/>
              <w:rPr>
                <w:sz w:val="14"/>
                <w:szCs w:val="16"/>
              </w:rPr>
            </w:pPr>
            <w:r w:rsidRPr="008E437E">
              <w:rPr>
                <w:spacing w:val="-2"/>
                <w:sz w:val="14"/>
                <w:szCs w:val="16"/>
              </w:rPr>
              <w:t>Confidentiality protected</w:t>
            </w:r>
          </w:p>
        </w:tc>
        <w:tc>
          <w:tcPr>
            <w:tcW w:w="1725" w:type="dxa"/>
            <w:shd w:val="clear" w:color="auto" w:fill="C5DFB3"/>
            <w:vAlign w:val="center"/>
            <w:hideMark/>
          </w:tcPr>
          <w:p w14:paraId="0972EEFB" w14:textId="77777777" w:rsidR="00297E07" w:rsidRPr="008E437E" w:rsidRDefault="00297E07" w:rsidP="003430B6">
            <w:pPr>
              <w:pStyle w:val="TableParagraph"/>
              <w:spacing w:before="45"/>
              <w:ind w:left="158" w:right="267" w:hanging="2"/>
              <w:jc w:val="center"/>
              <w:rPr>
                <w:sz w:val="14"/>
                <w:szCs w:val="16"/>
              </w:rPr>
            </w:pPr>
            <w:r w:rsidRPr="008E437E">
              <w:rPr>
                <w:spacing w:val="-2"/>
                <w:sz w:val="14"/>
                <w:szCs w:val="16"/>
              </w:rPr>
              <w:t xml:space="preserve">Statistical </w:t>
            </w:r>
            <w:r w:rsidRPr="008E437E">
              <w:rPr>
                <w:sz w:val="14"/>
                <w:szCs w:val="16"/>
              </w:rPr>
              <w:t>confidentiality</w:t>
            </w:r>
            <w:r w:rsidRPr="008E437E">
              <w:rPr>
                <w:spacing w:val="-13"/>
                <w:sz w:val="14"/>
                <w:szCs w:val="16"/>
              </w:rPr>
              <w:t xml:space="preserve"> </w:t>
            </w:r>
            <w:r w:rsidRPr="008E437E">
              <w:rPr>
                <w:sz w:val="14"/>
                <w:szCs w:val="16"/>
              </w:rPr>
              <w:t>&amp; data security</w:t>
            </w:r>
          </w:p>
        </w:tc>
        <w:tc>
          <w:tcPr>
            <w:tcW w:w="1516" w:type="dxa"/>
            <w:shd w:val="clear" w:color="auto" w:fill="C5DFB3"/>
            <w:vAlign w:val="center"/>
          </w:tcPr>
          <w:p w14:paraId="1946C8E9" w14:textId="77777777" w:rsidR="00297E07" w:rsidRPr="008E437E" w:rsidRDefault="00297E07" w:rsidP="003430B6">
            <w:pPr>
              <w:pStyle w:val="TableParagraph"/>
              <w:jc w:val="center"/>
              <w:rPr>
                <w:sz w:val="14"/>
                <w:szCs w:val="16"/>
              </w:rPr>
            </w:pPr>
          </w:p>
        </w:tc>
      </w:tr>
      <w:tr w:rsidR="00297E07" w:rsidRPr="006A2FAA" w14:paraId="21295311" w14:textId="77777777" w:rsidTr="00297E07">
        <w:trPr>
          <w:trHeight w:hRule="exact" w:val="709"/>
        </w:trPr>
        <w:tc>
          <w:tcPr>
            <w:tcW w:w="694" w:type="dxa"/>
            <w:vMerge/>
            <w:vAlign w:val="center"/>
          </w:tcPr>
          <w:p w14:paraId="6068B549" w14:textId="77777777" w:rsidR="00297E07" w:rsidRPr="008E437E" w:rsidRDefault="00297E07" w:rsidP="003430B6">
            <w:pPr>
              <w:pStyle w:val="TableParagraph"/>
              <w:jc w:val="center"/>
              <w:rPr>
                <w:sz w:val="14"/>
                <w:szCs w:val="16"/>
              </w:rPr>
            </w:pPr>
          </w:p>
        </w:tc>
        <w:tc>
          <w:tcPr>
            <w:tcW w:w="1200" w:type="dxa"/>
            <w:shd w:val="clear" w:color="auto" w:fill="C5DFB3"/>
            <w:vAlign w:val="center"/>
          </w:tcPr>
          <w:p w14:paraId="2BFF8AFC" w14:textId="77777777" w:rsidR="00297E07" w:rsidRPr="008E437E" w:rsidRDefault="00297E07" w:rsidP="003430B6">
            <w:pPr>
              <w:pStyle w:val="TableParagraph"/>
              <w:spacing w:before="193"/>
              <w:ind w:left="14"/>
              <w:jc w:val="center"/>
              <w:rPr>
                <w:i/>
                <w:spacing w:val="-2"/>
                <w:sz w:val="14"/>
                <w:szCs w:val="16"/>
              </w:rPr>
            </w:pPr>
            <w:r w:rsidRPr="008E437E">
              <w:rPr>
                <w:i/>
                <w:sz w:val="14"/>
                <w:szCs w:val="16"/>
              </w:rPr>
              <w:t>Development relevance</w:t>
            </w:r>
          </w:p>
        </w:tc>
        <w:tc>
          <w:tcPr>
            <w:tcW w:w="1200" w:type="dxa"/>
            <w:shd w:val="clear" w:color="auto" w:fill="C5DFB3"/>
            <w:vAlign w:val="center"/>
          </w:tcPr>
          <w:p w14:paraId="0583BABF" w14:textId="77777777" w:rsidR="00297E07" w:rsidRPr="008E437E" w:rsidRDefault="00297E07" w:rsidP="003430B6">
            <w:pPr>
              <w:pStyle w:val="TableParagraph"/>
              <w:spacing w:before="193"/>
              <w:ind w:left="14"/>
              <w:jc w:val="center"/>
              <w:rPr>
                <w:i/>
                <w:spacing w:val="-2"/>
                <w:sz w:val="14"/>
                <w:szCs w:val="16"/>
              </w:rPr>
            </w:pPr>
            <w:r w:rsidRPr="008E437E">
              <w:rPr>
                <w:i/>
                <w:spacing w:val="-2"/>
                <w:sz w:val="14"/>
                <w:szCs w:val="16"/>
              </w:rPr>
              <w:t>Relevance</w:t>
            </w:r>
          </w:p>
        </w:tc>
        <w:tc>
          <w:tcPr>
            <w:tcW w:w="1200" w:type="dxa"/>
            <w:shd w:val="clear" w:color="auto" w:fill="C5DFB3"/>
            <w:vAlign w:val="center"/>
            <w:hideMark/>
          </w:tcPr>
          <w:p w14:paraId="299FD2A8" w14:textId="77777777" w:rsidR="00297E07" w:rsidRPr="008E437E" w:rsidRDefault="00297E07" w:rsidP="003430B6">
            <w:pPr>
              <w:pStyle w:val="TableParagraph"/>
              <w:spacing w:before="193"/>
              <w:ind w:left="14"/>
              <w:jc w:val="center"/>
              <w:rPr>
                <w:i/>
                <w:sz w:val="14"/>
                <w:szCs w:val="16"/>
              </w:rPr>
            </w:pPr>
            <w:r w:rsidRPr="008E437E">
              <w:rPr>
                <w:i/>
                <w:spacing w:val="-2"/>
                <w:sz w:val="14"/>
                <w:szCs w:val="16"/>
              </w:rPr>
              <w:t>Appropriate</w:t>
            </w:r>
          </w:p>
        </w:tc>
        <w:tc>
          <w:tcPr>
            <w:tcW w:w="1626" w:type="dxa"/>
            <w:shd w:val="clear" w:color="auto" w:fill="C5DFB3"/>
            <w:vAlign w:val="center"/>
            <w:hideMark/>
          </w:tcPr>
          <w:p w14:paraId="73614361" w14:textId="77777777" w:rsidR="00297E07" w:rsidRPr="008E437E" w:rsidRDefault="00297E07" w:rsidP="003430B6">
            <w:pPr>
              <w:pStyle w:val="TableParagraph"/>
              <w:spacing w:before="28"/>
              <w:ind w:left="448" w:right="341" w:hanging="87"/>
              <w:jc w:val="center"/>
              <w:rPr>
                <w:sz w:val="14"/>
                <w:szCs w:val="16"/>
              </w:rPr>
            </w:pPr>
            <w:r w:rsidRPr="008E437E">
              <w:rPr>
                <w:sz w:val="14"/>
                <w:szCs w:val="16"/>
              </w:rPr>
              <w:t>Relevance</w:t>
            </w:r>
            <w:r w:rsidRPr="008E437E">
              <w:rPr>
                <w:spacing w:val="-13"/>
                <w:sz w:val="14"/>
                <w:szCs w:val="16"/>
              </w:rPr>
              <w:t xml:space="preserve"> </w:t>
            </w:r>
            <w:r w:rsidRPr="008E437E">
              <w:rPr>
                <w:sz w:val="14"/>
                <w:szCs w:val="16"/>
              </w:rPr>
              <w:t xml:space="preserve">&amp; </w:t>
            </w:r>
            <w:r w:rsidRPr="008E437E">
              <w:rPr>
                <w:spacing w:val="-2"/>
                <w:sz w:val="14"/>
                <w:szCs w:val="16"/>
              </w:rPr>
              <w:t>usefulness</w:t>
            </w:r>
          </w:p>
        </w:tc>
        <w:tc>
          <w:tcPr>
            <w:tcW w:w="1616" w:type="dxa"/>
            <w:shd w:val="clear" w:color="auto" w:fill="C5DFB3"/>
            <w:vAlign w:val="center"/>
            <w:hideMark/>
          </w:tcPr>
          <w:p w14:paraId="7562E3F6" w14:textId="77777777" w:rsidR="00297E07" w:rsidRPr="008E437E" w:rsidRDefault="00297E07" w:rsidP="003430B6">
            <w:pPr>
              <w:pStyle w:val="TableParagraph"/>
              <w:spacing w:before="28"/>
              <w:ind w:left="436" w:right="340" w:hanging="87"/>
              <w:jc w:val="center"/>
              <w:rPr>
                <w:sz w:val="14"/>
                <w:szCs w:val="16"/>
              </w:rPr>
            </w:pPr>
            <w:r w:rsidRPr="008E437E">
              <w:rPr>
                <w:sz w:val="14"/>
                <w:szCs w:val="16"/>
              </w:rPr>
              <w:t>Relevance</w:t>
            </w:r>
            <w:r w:rsidRPr="008E437E">
              <w:rPr>
                <w:spacing w:val="-13"/>
                <w:sz w:val="14"/>
                <w:szCs w:val="16"/>
              </w:rPr>
              <w:t xml:space="preserve"> </w:t>
            </w:r>
            <w:r w:rsidRPr="008E437E">
              <w:rPr>
                <w:sz w:val="14"/>
                <w:szCs w:val="16"/>
              </w:rPr>
              <w:t xml:space="preserve">&amp; </w:t>
            </w:r>
            <w:r w:rsidRPr="008E437E">
              <w:rPr>
                <w:spacing w:val="-2"/>
                <w:sz w:val="14"/>
                <w:szCs w:val="16"/>
              </w:rPr>
              <w:t>usefulness</w:t>
            </w:r>
          </w:p>
        </w:tc>
        <w:tc>
          <w:tcPr>
            <w:tcW w:w="1725" w:type="dxa"/>
            <w:shd w:val="clear" w:color="auto" w:fill="C5DFB3"/>
            <w:vAlign w:val="center"/>
            <w:hideMark/>
          </w:tcPr>
          <w:p w14:paraId="6DD03ACB" w14:textId="77777777" w:rsidR="00297E07" w:rsidRPr="008E437E" w:rsidRDefault="00297E07" w:rsidP="003430B6">
            <w:pPr>
              <w:pStyle w:val="TableParagraph"/>
              <w:spacing w:before="162"/>
              <w:ind w:left="2" w:right="113"/>
              <w:jc w:val="center"/>
              <w:rPr>
                <w:sz w:val="14"/>
                <w:szCs w:val="16"/>
              </w:rPr>
            </w:pPr>
            <w:r w:rsidRPr="008E437E">
              <w:rPr>
                <w:spacing w:val="-2"/>
                <w:sz w:val="14"/>
                <w:szCs w:val="16"/>
              </w:rPr>
              <w:t>Relevance</w:t>
            </w:r>
          </w:p>
        </w:tc>
        <w:tc>
          <w:tcPr>
            <w:tcW w:w="1516" w:type="dxa"/>
            <w:shd w:val="clear" w:color="auto" w:fill="C5DFB3"/>
            <w:vAlign w:val="center"/>
            <w:hideMark/>
          </w:tcPr>
          <w:p w14:paraId="686C6346" w14:textId="77777777" w:rsidR="00297E07" w:rsidRPr="008E437E" w:rsidRDefault="00297E07" w:rsidP="003430B6">
            <w:pPr>
              <w:pStyle w:val="TableParagraph"/>
              <w:spacing w:before="162"/>
              <w:ind w:left="336"/>
              <w:jc w:val="center"/>
              <w:rPr>
                <w:sz w:val="14"/>
                <w:szCs w:val="16"/>
              </w:rPr>
            </w:pPr>
            <w:r w:rsidRPr="008E437E">
              <w:rPr>
                <w:spacing w:val="-2"/>
                <w:sz w:val="14"/>
                <w:szCs w:val="16"/>
              </w:rPr>
              <w:t>Relevance</w:t>
            </w:r>
          </w:p>
        </w:tc>
      </w:tr>
      <w:tr w:rsidR="00297E07" w:rsidRPr="006A2FAA" w14:paraId="4A6CA2CB" w14:textId="77777777" w:rsidTr="00297E07">
        <w:trPr>
          <w:trHeight w:hRule="exact" w:val="747"/>
        </w:trPr>
        <w:tc>
          <w:tcPr>
            <w:tcW w:w="694" w:type="dxa"/>
            <w:vAlign w:val="center"/>
          </w:tcPr>
          <w:p w14:paraId="49647676" w14:textId="77777777" w:rsidR="00297E07" w:rsidRPr="008E437E" w:rsidRDefault="00297E07" w:rsidP="003430B6">
            <w:pPr>
              <w:pStyle w:val="TableParagraph"/>
              <w:jc w:val="center"/>
              <w:rPr>
                <w:sz w:val="14"/>
                <w:szCs w:val="16"/>
              </w:rPr>
            </w:pPr>
          </w:p>
        </w:tc>
        <w:tc>
          <w:tcPr>
            <w:tcW w:w="1200" w:type="dxa"/>
            <w:shd w:val="clear" w:color="auto" w:fill="E1EED9"/>
            <w:vAlign w:val="center"/>
          </w:tcPr>
          <w:p w14:paraId="2E216B0E" w14:textId="77777777" w:rsidR="00297E07" w:rsidRPr="008E437E" w:rsidRDefault="00297E07" w:rsidP="003430B6">
            <w:pPr>
              <w:pStyle w:val="TableParagraph"/>
              <w:spacing w:before="239"/>
              <w:ind w:left="14" w:right="6"/>
              <w:jc w:val="center"/>
              <w:rPr>
                <w:spacing w:val="-4"/>
                <w:sz w:val="14"/>
                <w:szCs w:val="16"/>
              </w:rPr>
            </w:pPr>
          </w:p>
        </w:tc>
        <w:tc>
          <w:tcPr>
            <w:tcW w:w="1200" w:type="dxa"/>
            <w:shd w:val="clear" w:color="auto" w:fill="E1EED9"/>
            <w:vAlign w:val="center"/>
          </w:tcPr>
          <w:p w14:paraId="5314B7ED" w14:textId="77777777" w:rsidR="00297E07" w:rsidRPr="008E437E" w:rsidRDefault="00297E07" w:rsidP="003430B6">
            <w:pPr>
              <w:pStyle w:val="TableParagraph"/>
              <w:spacing w:before="239"/>
              <w:ind w:left="14" w:right="6"/>
              <w:jc w:val="center"/>
              <w:rPr>
                <w:spacing w:val="-4"/>
                <w:sz w:val="14"/>
                <w:szCs w:val="16"/>
              </w:rPr>
            </w:pPr>
          </w:p>
        </w:tc>
        <w:tc>
          <w:tcPr>
            <w:tcW w:w="1200" w:type="dxa"/>
            <w:shd w:val="clear" w:color="auto" w:fill="E1EED9"/>
            <w:vAlign w:val="center"/>
            <w:hideMark/>
          </w:tcPr>
          <w:p w14:paraId="5CE0CFA5" w14:textId="77777777" w:rsidR="00297E07" w:rsidRPr="008E437E" w:rsidRDefault="00297E07" w:rsidP="003430B6">
            <w:pPr>
              <w:pStyle w:val="TableParagraph"/>
              <w:spacing w:before="239"/>
              <w:ind w:left="14" w:right="6"/>
              <w:jc w:val="center"/>
              <w:rPr>
                <w:sz w:val="14"/>
                <w:szCs w:val="16"/>
              </w:rPr>
            </w:pPr>
            <w:r w:rsidRPr="008E437E">
              <w:rPr>
                <w:spacing w:val="-4"/>
                <w:sz w:val="14"/>
                <w:szCs w:val="16"/>
              </w:rPr>
              <w:t>Other</w:t>
            </w:r>
          </w:p>
        </w:tc>
        <w:tc>
          <w:tcPr>
            <w:tcW w:w="1626" w:type="dxa"/>
            <w:shd w:val="clear" w:color="auto" w:fill="E1EED9"/>
            <w:vAlign w:val="center"/>
            <w:hideMark/>
          </w:tcPr>
          <w:p w14:paraId="378AD0E6" w14:textId="0096FDDC" w:rsidR="00297E07" w:rsidRPr="008E437E" w:rsidRDefault="00297E07" w:rsidP="003430B6">
            <w:pPr>
              <w:pStyle w:val="TableParagraph"/>
              <w:spacing w:before="2" w:line="242" w:lineRule="exact"/>
              <w:ind w:left="18" w:right="1"/>
              <w:jc w:val="center"/>
              <w:rPr>
                <w:sz w:val="14"/>
                <w:szCs w:val="16"/>
              </w:rPr>
            </w:pPr>
            <w:r w:rsidRPr="008E437E">
              <w:rPr>
                <w:sz w:val="14"/>
                <w:szCs w:val="16"/>
              </w:rPr>
              <w:t>Quality</w:t>
            </w:r>
            <w:r w:rsidRPr="008E437E">
              <w:rPr>
                <w:spacing w:val="-12"/>
                <w:sz w:val="14"/>
                <w:szCs w:val="16"/>
              </w:rPr>
              <w:t xml:space="preserve"> </w:t>
            </w:r>
            <w:r w:rsidRPr="008E437E">
              <w:rPr>
                <w:sz w:val="14"/>
                <w:szCs w:val="16"/>
              </w:rPr>
              <w:t xml:space="preserve">assurance; </w:t>
            </w:r>
            <w:r w:rsidRPr="008E437E">
              <w:rPr>
                <w:spacing w:val="-2"/>
                <w:sz w:val="14"/>
                <w:szCs w:val="16"/>
              </w:rPr>
              <w:t xml:space="preserve">reproducibility; </w:t>
            </w:r>
            <w:r w:rsidR="0026746F" w:rsidRPr="008E437E">
              <w:rPr>
                <w:spacing w:val="-2"/>
                <w:sz w:val="14"/>
                <w:szCs w:val="16"/>
              </w:rPr>
              <w:t>contact ability</w:t>
            </w:r>
          </w:p>
        </w:tc>
        <w:tc>
          <w:tcPr>
            <w:tcW w:w="1616" w:type="dxa"/>
            <w:shd w:val="clear" w:color="auto" w:fill="E1EED9"/>
            <w:vAlign w:val="center"/>
            <w:hideMark/>
          </w:tcPr>
          <w:p w14:paraId="637CC6DE" w14:textId="77777777" w:rsidR="00297E07" w:rsidRPr="008E437E" w:rsidRDefault="00297E07" w:rsidP="003430B6">
            <w:pPr>
              <w:pStyle w:val="TableParagraph"/>
              <w:spacing w:before="132"/>
              <w:ind w:left="412" w:right="53" w:hanging="348"/>
              <w:jc w:val="center"/>
              <w:rPr>
                <w:sz w:val="14"/>
                <w:szCs w:val="16"/>
              </w:rPr>
            </w:pPr>
            <w:r w:rsidRPr="008E437E">
              <w:rPr>
                <w:sz w:val="14"/>
                <w:szCs w:val="16"/>
              </w:rPr>
              <w:t>Effective</w:t>
            </w:r>
            <w:r w:rsidRPr="008E437E">
              <w:rPr>
                <w:spacing w:val="-12"/>
                <w:sz w:val="14"/>
                <w:szCs w:val="16"/>
              </w:rPr>
              <w:t xml:space="preserve"> </w:t>
            </w:r>
            <w:r w:rsidRPr="008E437E">
              <w:rPr>
                <w:sz w:val="14"/>
                <w:szCs w:val="16"/>
              </w:rPr>
              <w:t xml:space="preserve">stakeholder </w:t>
            </w:r>
            <w:r w:rsidRPr="008E437E">
              <w:rPr>
                <w:spacing w:val="-2"/>
                <w:sz w:val="14"/>
                <w:szCs w:val="16"/>
              </w:rPr>
              <w:t>engagement</w:t>
            </w:r>
          </w:p>
        </w:tc>
        <w:tc>
          <w:tcPr>
            <w:tcW w:w="1725" w:type="dxa"/>
            <w:shd w:val="clear" w:color="auto" w:fill="E1EED9"/>
            <w:vAlign w:val="center"/>
            <w:hideMark/>
          </w:tcPr>
          <w:p w14:paraId="44E61F25" w14:textId="77777777" w:rsidR="00297E07" w:rsidRPr="008E437E" w:rsidRDefault="00297E07" w:rsidP="003430B6">
            <w:pPr>
              <w:pStyle w:val="TableParagraph"/>
              <w:spacing w:before="104"/>
              <w:ind w:left="710" w:right="2" w:hanging="492"/>
              <w:jc w:val="center"/>
              <w:rPr>
                <w:sz w:val="14"/>
                <w:szCs w:val="16"/>
              </w:rPr>
            </w:pPr>
            <w:r w:rsidRPr="008E437E">
              <w:rPr>
                <w:sz w:val="14"/>
                <w:szCs w:val="16"/>
              </w:rPr>
              <w:t>Many,</w:t>
            </w:r>
            <w:r w:rsidRPr="008E437E">
              <w:rPr>
                <w:spacing w:val="-13"/>
                <w:sz w:val="14"/>
                <w:szCs w:val="16"/>
              </w:rPr>
              <w:t xml:space="preserve"> </w:t>
            </w:r>
            <w:r w:rsidRPr="008E437E">
              <w:rPr>
                <w:sz w:val="14"/>
                <w:szCs w:val="16"/>
              </w:rPr>
              <w:t>see</w:t>
            </w:r>
            <w:r w:rsidRPr="008E437E">
              <w:rPr>
                <w:spacing w:val="-12"/>
                <w:sz w:val="14"/>
                <w:szCs w:val="16"/>
              </w:rPr>
              <w:t xml:space="preserve"> </w:t>
            </w:r>
            <w:r w:rsidRPr="008E437E">
              <w:rPr>
                <w:sz w:val="14"/>
                <w:szCs w:val="16"/>
              </w:rPr>
              <w:t xml:space="preserve">table </w:t>
            </w:r>
            <w:r w:rsidRPr="008E437E">
              <w:rPr>
                <w:spacing w:val="-4"/>
                <w:sz w:val="14"/>
                <w:szCs w:val="16"/>
              </w:rPr>
              <w:t>note</w:t>
            </w:r>
          </w:p>
        </w:tc>
        <w:tc>
          <w:tcPr>
            <w:tcW w:w="1516" w:type="dxa"/>
            <w:shd w:val="clear" w:color="auto" w:fill="E1EED9"/>
            <w:vAlign w:val="center"/>
          </w:tcPr>
          <w:p w14:paraId="4B45A8E1" w14:textId="77777777" w:rsidR="00297E07" w:rsidRPr="008E437E" w:rsidRDefault="00297E07" w:rsidP="003430B6">
            <w:pPr>
              <w:pStyle w:val="TableParagraph"/>
              <w:jc w:val="center"/>
              <w:rPr>
                <w:sz w:val="14"/>
                <w:szCs w:val="16"/>
              </w:rPr>
            </w:pPr>
          </w:p>
        </w:tc>
      </w:tr>
    </w:tbl>
    <w:p w14:paraId="2238328A" w14:textId="38762785" w:rsidR="00166373" w:rsidRPr="008E437E" w:rsidRDefault="00166373" w:rsidP="00A53B83">
      <w:pPr>
        <w:rPr>
          <w:rFonts w:ascii="Palatino Linotype" w:hAnsi="Palatino Linotype"/>
          <w:sz w:val="22"/>
          <w:szCs w:val="22"/>
        </w:rPr>
      </w:pPr>
      <w:r w:rsidRPr="008E437E">
        <w:rPr>
          <w:rFonts w:ascii="Palatino Linotype" w:hAnsi="Palatino Linotype"/>
          <w:sz w:val="22"/>
          <w:szCs w:val="22"/>
        </w:rPr>
        <w:t>Table</w:t>
      </w:r>
      <w:r w:rsidRPr="008E437E">
        <w:rPr>
          <w:rFonts w:ascii="Palatino Linotype" w:hAnsi="Palatino Linotype"/>
          <w:spacing w:val="-8"/>
          <w:sz w:val="22"/>
          <w:szCs w:val="22"/>
        </w:rPr>
        <w:t xml:space="preserve"> </w:t>
      </w:r>
      <w:r w:rsidR="00B414EE" w:rsidRPr="008E437E">
        <w:rPr>
          <w:rFonts w:ascii="Palatino Linotype" w:hAnsi="Palatino Linotype"/>
          <w:spacing w:val="-8"/>
          <w:sz w:val="22"/>
          <w:szCs w:val="22"/>
        </w:rPr>
        <w:t>A</w:t>
      </w:r>
      <w:r w:rsidRPr="008E437E">
        <w:rPr>
          <w:rFonts w:ascii="Palatino Linotype" w:hAnsi="Palatino Linotype"/>
          <w:sz w:val="22"/>
          <w:szCs w:val="22"/>
        </w:rPr>
        <w:t>1:</w:t>
      </w:r>
      <w:r w:rsidRPr="008E437E">
        <w:rPr>
          <w:rFonts w:ascii="Palatino Linotype" w:hAnsi="Palatino Linotype"/>
          <w:spacing w:val="-5"/>
          <w:sz w:val="22"/>
          <w:szCs w:val="22"/>
        </w:rPr>
        <w:t xml:space="preserve"> </w:t>
      </w:r>
      <w:r w:rsidRPr="008E437E">
        <w:rPr>
          <w:rFonts w:ascii="Palatino Linotype" w:hAnsi="Palatino Linotype"/>
          <w:sz w:val="22"/>
          <w:szCs w:val="22"/>
        </w:rPr>
        <w:t>Comparison</w:t>
      </w:r>
      <w:r w:rsidRPr="008E437E">
        <w:rPr>
          <w:rFonts w:ascii="Palatino Linotype" w:hAnsi="Palatino Linotype"/>
          <w:spacing w:val="-5"/>
          <w:sz w:val="22"/>
          <w:szCs w:val="22"/>
        </w:rPr>
        <w:t xml:space="preserve"> </w:t>
      </w:r>
      <w:r w:rsidR="00DE0722" w:rsidRPr="008E437E">
        <w:rPr>
          <w:rFonts w:ascii="Palatino Linotype" w:hAnsi="Palatino Linotype"/>
          <w:sz w:val="22"/>
          <w:szCs w:val="22"/>
        </w:rPr>
        <w:t>of</w:t>
      </w:r>
      <w:r w:rsidRPr="008E437E">
        <w:rPr>
          <w:rFonts w:ascii="Palatino Linotype" w:hAnsi="Palatino Linotype"/>
          <w:spacing w:val="-6"/>
          <w:sz w:val="22"/>
          <w:szCs w:val="22"/>
        </w:rPr>
        <w:t xml:space="preserve"> </w:t>
      </w:r>
      <w:r w:rsidRPr="008E437E">
        <w:rPr>
          <w:rFonts w:ascii="Palatino Linotype" w:hAnsi="Palatino Linotype"/>
          <w:sz w:val="22"/>
          <w:szCs w:val="22"/>
        </w:rPr>
        <w:t>other</w:t>
      </w:r>
      <w:r w:rsidRPr="008E437E">
        <w:rPr>
          <w:rFonts w:ascii="Palatino Linotype" w:hAnsi="Palatino Linotype"/>
          <w:spacing w:val="-5"/>
          <w:sz w:val="22"/>
          <w:szCs w:val="22"/>
        </w:rPr>
        <w:t xml:space="preserve"> </w:t>
      </w:r>
      <w:r w:rsidRPr="008E437E">
        <w:rPr>
          <w:rFonts w:ascii="Palatino Linotype" w:hAnsi="Palatino Linotype"/>
          <w:sz w:val="22"/>
          <w:szCs w:val="22"/>
        </w:rPr>
        <w:t>theoretical</w:t>
      </w:r>
      <w:r w:rsidRPr="008E437E">
        <w:rPr>
          <w:rFonts w:ascii="Palatino Linotype" w:hAnsi="Palatino Linotype"/>
          <w:spacing w:val="-4"/>
          <w:sz w:val="22"/>
          <w:szCs w:val="22"/>
        </w:rPr>
        <w:t xml:space="preserve"> </w:t>
      </w:r>
      <w:r w:rsidRPr="008E437E">
        <w:rPr>
          <w:rFonts w:ascii="Palatino Linotype" w:hAnsi="Palatino Linotype"/>
          <w:spacing w:val="-2"/>
          <w:sz w:val="22"/>
          <w:szCs w:val="22"/>
        </w:rPr>
        <w:t>frameworks</w:t>
      </w:r>
      <w:r w:rsidR="00B414EE" w:rsidRPr="008E437E">
        <w:rPr>
          <w:rFonts w:ascii="Palatino Linotype" w:hAnsi="Palatino Linotype"/>
          <w:spacing w:val="-2"/>
          <w:sz w:val="22"/>
          <w:szCs w:val="22"/>
        </w:rPr>
        <w:t>. Modified from Jolliffe et al. (202</w:t>
      </w:r>
      <w:r w:rsidR="00705242" w:rsidRPr="008E437E">
        <w:rPr>
          <w:rFonts w:ascii="Palatino Linotype" w:hAnsi="Palatino Linotype"/>
          <w:spacing w:val="-2"/>
          <w:sz w:val="22"/>
          <w:szCs w:val="22"/>
        </w:rPr>
        <w:t>3</w:t>
      </w:r>
      <w:r w:rsidR="00B414EE" w:rsidRPr="008E437E">
        <w:rPr>
          <w:rFonts w:ascii="Palatino Linotype" w:hAnsi="Palatino Linotype"/>
          <w:spacing w:val="-2"/>
          <w:sz w:val="22"/>
          <w:szCs w:val="22"/>
        </w:rPr>
        <w:t>)</w:t>
      </w:r>
    </w:p>
    <w:p w14:paraId="608213AE" w14:textId="7E37AEEB" w:rsidR="0056140C" w:rsidRPr="008E437E" w:rsidRDefault="00166373" w:rsidP="00837196">
      <w:pPr>
        <w:spacing w:before="6"/>
        <w:ind w:right="158"/>
        <w:rPr>
          <w:rFonts w:ascii="Palatino Linotype" w:hAnsi="Palatino Linotype"/>
          <w:sz w:val="16"/>
          <w:szCs w:val="16"/>
        </w:rPr>
      </w:pPr>
      <w:r w:rsidRPr="008E437E">
        <w:rPr>
          <w:rFonts w:ascii="Palatino Linotype" w:hAnsi="Palatino Linotype"/>
          <w:sz w:val="16"/>
          <w:szCs w:val="16"/>
        </w:rPr>
        <w:t>Note: This</w:t>
      </w:r>
      <w:r w:rsidRPr="008E437E">
        <w:rPr>
          <w:rFonts w:ascii="Palatino Linotype" w:hAnsi="Palatino Linotype"/>
          <w:spacing w:val="-1"/>
          <w:sz w:val="16"/>
          <w:szCs w:val="16"/>
        </w:rPr>
        <w:t xml:space="preserve"> </w:t>
      </w:r>
      <w:r w:rsidRPr="008E437E">
        <w:rPr>
          <w:rFonts w:ascii="Palatino Linotype" w:hAnsi="Palatino Linotype"/>
          <w:sz w:val="16"/>
          <w:szCs w:val="16"/>
        </w:rPr>
        <w:t>figure is</w:t>
      </w:r>
      <w:r w:rsidRPr="008E437E">
        <w:rPr>
          <w:rFonts w:ascii="Palatino Linotype" w:hAnsi="Palatino Linotype"/>
          <w:spacing w:val="-1"/>
          <w:sz w:val="16"/>
          <w:szCs w:val="16"/>
        </w:rPr>
        <w:t xml:space="preserve"> </w:t>
      </w:r>
      <w:r w:rsidRPr="008E437E">
        <w:rPr>
          <w:rFonts w:ascii="Palatino Linotype" w:hAnsi="Palatino Linotype"/>
          <w:sz w:val="16"/>
          <w:szCs w:val="16"/>
        </w:rPr>
        <w:t>inspired by, and takes</w:t>
      </w:r>
      <w:r w:rsidRPr="008E437E">
        <w:rPr>
          <w:rFonts w:ascii="Palatino Linotype" w:hAnsi="Palatino Linotype"/>
          <w:spacing w:val="-1"/>
          <w:sz w:val="16"/>
          <w:szCs w:val="16"/>
        </w:rPr>
        <w:t xml:space="preserve"> </w:t>
      </w:r>
      <w:r w:rsidRPr="008E437E">
        <w:rPr>
          <w:rFonts w:ascii="Palatino Linotype" w:hAnsi="Palatino Linotype"/>
          <w:sz w:val="16"/>
          <w:szCs w:val="16"/>
        </w:rPr>
        <w:t>some information</w:t>
      </w:r>
      <w:r w:rsidRPr="008E437E">
        <w:rPr>
          <w:rFonts w:ascii="Palatino Linotype" w:hAnsi="Palatino Linotype"/>
          <w:spacing w:val="-1"/>
          <w:sz w:val="16"/>
          <w:szCs w:val="16"/>
        </w:rPr>
        <w:t xml:space="preserve"> </w:t>
      </w:r>
      <w:r w:rsidRPr="008E437E">
        <w:rPr>
          <w:rFonts w:ascii="Palatino Linotype" w:hAnsi="Palatino Linotype"/>
          <w:sz w:val="16"/>
          <w:szCs w:val="16"/>
        </w:rPr>
        <w:t xml:space="preserve">from, </w:t>
      </w:r>
      <w:r w:rsidR="00E30D1D" w:rsidRPr="008E437E">
        <w:rPr>
          <w:rFonts w:ascii="Palatino Linotype" w:hAnsi="Palatino Linotype"/>
          <w:sz w:val="16"/>
          <w:szCs w:val="16"/>
        </w:rPr>
        <w:t>Jolliffe et al. (202</w:t>
      </w:r>
      <w:r w:rsidR="00705242" w:rsidRPr="008E437E">
        <w:rPr>
          <w:rFonts w:ascii="Palatino Linotype" w:hAnsi="Palatino Linotype"/>
          <w:sz w:val="16"/>
          <w:szCs w:val="16"/>
        </w:rPr>
        <w:t>3</w:t>
      </w:r>
      <w:r w:rsidR="00E30D1D" w:rsidRPr="008E437E">
        <w:rPr>
          <w:rFonts w:ascii="Palatino Linotype" w:hAnsi="Palatino Linotype"/>
          <w:sz w:val="16"/>
          <w:szCs w:val="16"/>
        </w:rPr>
        <w:t xml:space="preserve">) &amp; </w:t>
      </w:r>
      <w:r w:rsidRPr="008E437E">
        <w:rPr>
          <w:rFonts w:ascii="Palatino Linotype" w:hAnsi="Palatino Linotype"/>
          <w:sz w:val="16"/>
          <w:szCs w:val="16"/>
        </w:rPr>
        <w:t>Marker (2017). The UN</w:t>
      </w:r>
      <w:r w:rsidRPr="008E437E">
        <w:rPr>
          <w:rFonts w:ascii="Palatino Linotype" w:hAnsi="Palatino Linotype"/>
          <w:spacing w:val="-1"/>
          <w:sz w:val="16"/>
          <w:szCs w:val="16"/>
        </w:rPr>
        <w:t xml:space="preserve"> </w:t>
      </w:r>
      <w:r w:rsidRPr="008E437E">
        <w:rPr>
          <w:rFonts w:ascii="Palatino Linotype" w:hAnsi="Palatino Linotype"/>
          <w:sz w:val="16"/>
          <w:szCs w:val="16"/>
        </w:rPr>
        <w:t>framework</w:t>
      </w:r>
      <w:r w:rsidRPr="008E437E">
        <w:rPr>
          <w:rFonts w:ascii="Palatino Linotype" w:hAnsi="Palatino Linotype"/>
          <w:spacing w:val="-1"/>
          <w:sz w:val="16"/>
          <w:szCs w:val="16"/>
        </w:rPr>
        <w:t xml:space="preserve"> </w:t>
      </w:r>
      <w:r w:rsidRPr="008E437E">
        <w:rPr>
          <w:rFonts w:ascii="Palatino Linotype" w:hAnsi="Palatino Linotype"/>
          <w:sz w:val="16"/>
          <w:szCs w:val="16"/>
        </w:rPr>
        <w:t>has many</w:t>
      </w:r>
      <w:r w:rsidRPr="008E437E">
        <w:rPr>
          <w:rFonts w:ascii="Palatino Linotype" w:hAnsi="Palatino Linotype"/>
          <w:spacing w:val="-4"/>
          <w:sz w:val="16"/>
          <w:szCs w:val="16"/>
        </w:rPr>
        <w:t xml:space="preserve"> </w:t>
      </w:r>
      <w:r w:rsidRPr="008E437E">
        <w:rPr>
          <w:rFonts w:ascii="Palatino Linotype" w:hAnsi="Palatino Linotype"/>
          <w:sz w:val="16"/>
          <w:szCs w:val="16"/>
        </w:rPr>
        <w:t>other</w:t>
      </w:r>
      <w:r w:rsidRPr="008E437E">
        <w:rPr>
          <w:rFonts w:ascii="Palatino Linotype" w:hAnsi="Palatino Linotype"/>
          <w:spacing w:val="-4"/>
          <w:sz w:val="16"/>
          <w:szCs w:val="16"/>
        </w:rPr>
        <w:t xml:space="preserve"> </w:t>
      </w:r>
      <w:r w:rsidRPr="008E437E">
        <w:rPr>
          <w:rFonts w:ascii="Palatino Linotype" w:hAnsi="Palatino Linotype"/>
          <w:sz w:val="16"/>
          <w:szCs w:val="16"/>
        </w:rPr>
        <w:t>attributes</w:t>
      </w:r>
      <w:r w:rsidRPr="008E437E">
        <w:rPr>
          <w:rFonts w:ascii="Palatino Linotype" w:hAnsi="Palatino Linotype"/>
          <w:spacing w:val="-4"/>
          <w:sz w:val="16"/>
          <w:szCs w:val="16"/>
        </w:rPr>
        <w:t xml:space="preserve"> </w:t>
      </w:r>
      <w:r w:rsidRPr="008E437E">
        <w:rPr>
          <w:rFonts w:ascii="Palatino Linotype" w:hAnsi="Palatino Linotype"/>
          <w:sz w:val="16"/>
          <w:szCs w:val="16"/>
        </w:rPr>
        <w:t>most</w:t>
      </w:r>
      <w:r w:rsidRPr="008E437E">
        <w:rPr>
          <w:rFonts w:ascii="Palatino Linotype" w:hAnsi="Palatino Linotype"/>
          <w:spacing w:val="-2"/>
          <w:sz w:val="16"/>
          <w:szCs w:val="16"/>
        </w:rPr>
        <w:t xml:space="preserve"> </w:t>
      </w:r>
      <w:r w:rsidRPr="008E437E">
        <w:rPr>
          <w:rFonts w:ascii="Palatino Linotype" w:hAnsi="Palatino Linotype"/>
          <w:sz w:val="16"/>
          <w:szCs w:val="16"/>
        </w:rPr>
        <w:t>of</w:t>
      </w:r>
      <w:r w:rsidRPr="008E437E">
        <w:rPr>
          <w:rFonts w:ascii="Palatino Linotype" w:hAnsi="Palatino Linotype"/>
          <w:spacing w:val="-3"/>
          <w:sz w:val="16"/>
          <w:szCs w:val="16"/>
        </w:rPr>
        <w:t xml:space="preserve"> </w:t>
      </w:r>
      <w:r w:rsidRPr="008E437E">
        <w:rPr>
          <w:rFonts w:ascii="Palatino Linotype" w:hAnsi="Palatino Linotype"/>
          <w:sz w:val="16"/>
          <w:szCs w:val="16"/>
        </w:rPr>
        <w:t>which</w:t>
      </w:r>
      <w:r w:rsidRPr="008E437E">
        <w:rPr>
          <w:rFonts w:ascii="Palatino Linotype" w:hAnsi="Palatino Linotype"/>
          <w:spacing w:val="-5"/>
          <w:sz w:val="16"/>
          <w:szCs w:val="16"/>
        </w:rPr>
        <w:t xml:space="preserve"> </w:t>
      </w:r>
      <w:r w:rsidRPr="008E437E">
        <w:rPr>
          <w:rFonts w:ascii="Palatino Linotype" w:hAnsi="Palatino Linotype"/>
          <w:sz w:val="16"/>
          <w:szCs w:val="16"/>
        </w:rPr>
        <w:t>are</w:t>
      </w:r>
      <w:r w:rsidRPr="008E437E">
        <w:rPr>
          <w:rFonts w:ascii="Palatino Linotype" w:hAnsi="Palatino Linotype"/>
          <w:spacing w:val="-3"/>
          <w:sz w:val="16"/>
          <w:szCs w:val="16"/>
        </w:rPr>
        <w:t xml:space="preserve"> </w:t>
      </w:r>
      <w:r w:rsidRPr="008E437E">
        <w:rPr>
          <w:rFonts w:ascii="Palatino Linotype" w:hAnsi="Palatino Linotype"/>
          <w:sz w:val="16"/>
          <w:szCs w:val="16"/>
        </w:rPr>
        <w:t>related</w:t>
      </w:r>
      <w:r w:rsidRPr="008E437E">
        <w:rPr>
          <w:rFonts w:ascii="Palatino Linotype" w:hAnsi="Palatino Linotype"/>
          <w:spacing w:val="-3"/>
          <w:sz w:val="16"/>
          <w:szCs w:val="16"/>
        </w:rPr>
        <w:t xml:space="preserve"> </w:t>
      </w:r>
      <w:r w:rsidRPr="008E437E">
        <w:rPr>
          <w:rFonts w:ascii="Palatino Linotype" w:hAnsi="Palatino Linotype"/>
          <w:sz w:val="16"/>
          <w:szCs w:val="16"/>
        </w:rPr>
        <w:t>to</w:t>
      </w:r>
      <w:r w:rsidRPr="008E437E">
        <w:rPr>
          <w:rFonts w:ascii="Palatino Linotype" w:hAnsi="Palatino Linotype"/>
          <w:spacing w:val="-5"/>
          <w:sz w:val="16"/>
          <w:szCs w:val="16"/>
        </w:rPr>
        <w:t xml:space="preserve"> </w:t>
      </w:r>
      <w:r w:rsidRPr="008E437E">
        <w:rPr>
          <w:rFonts w:ascii="Palatino Linotype" w:hAnsi="Palatino Linotype"/>
          <w:sz w:val="16"/>
          <w:szCs w:val="16"/>
        </w:rPr>
        <w:t>managing</w:t>
      </w:r>
      <w:r w:rsidRPr="008E437E">
        <w:rPr>
          <w:rFonts w:ascii="Palatino Linotype" w:hAnsi="Palatino Linotype"/>
          <w:spacing w:val="-5"/>
          <w:sz w:val="16"/>
          <w:szCs w:val="16"/>
        </w:rPr>
        <w:t xml:space="preserve"> </w:t>
      </w:r>
      <w:r w:rsidRPr="008E437E">
        <w:rPr>
          <w:rFonts w:ascii="Palatino Linotype" w:hAnsi="Palatino Linotype"/>
          <w:sz w:val="16"/>
          <w:szCs w:val="16"/>
        </w:rPr>
        <w:t>the</w:t>
      </w:r>
      <w:r w:rsidRPr="008E437E">
        <w:rPr>
          <w:rFonts w:ascii="Palatino Linotype" w:hAnsi="Palatino Linotype"/>
          <w:spacing w:val="-4"/>
          <w:sz w:val="16"/>
          <w:szCs w:val="16"/>
        </w:rPr>
        <w:t xml:space="preserve"> </w:t>
      </w:r>
      <w:r w:rsidRPr="008E437E">
        <w:rPr>
          <w:rFonts w:ascii="Palatino Linotype" w:hAnsi="Palatino Linotype"/>
          <w:sz w:val="16"/>
          <w:szCs w:val="16"/>
        </w:rPr>
        <w:t>statistical</w:t>
      </w:r>
      <w:r w:rsidRPr="008E437E">
        <w:rPr>
          <w:rFonts w:ascii="Palatino Linotype" w:hAnsi="Palatino Linotype"/>
          <w:spacing w:val="-4"/>
          <w:sz w:val="16"/>
          <w:szCs w:val="16"/>
        </w:rPr>
        <w:t xml:space="preserve"> </w:t>
      </w:r>
      <w:r w:rsidRPr="008E437E">
        <w:rPr>
          <w:rFonts w:ascii="Palatino Linotype" w:hAnsi="Palatino Linotype"/>
          <w:sz w:val="16"/>
          <w:szCs w:val="16"/>
        </w:rPr>
        <w:t>system</w:t>
      </w:r>
      <w:r w:rsidRPr="008E437E">
        <w:rPr>
          <w:rFonts w:ascii="Palatino Linotype" w:hAnsi="Palatino Linotype"/>
          <w:spacing w:val="-2"/>
          <w:sz w:val="16"/>
          <w:szCs w:val="16"/>
        </w:rPr>
        <w:t xml:space="preserve"> </w:t>
      </w:r>
      <w:r w:rsidRPr="008E437E">
        <w:rPr>
          <w:rFonts w:ascii="Palatino Linotype" w:hAnsi="Palatino Linotype"/>
          <w:sz w:val="16"/>
          <w:szCs w:val="16"/>
        </w:rPr>
        <w:t>and</w:t>
      </w:r>
      <w:r w:rsidRPr="008E437E">
        <w:rPr>
          <w:rFonts w:ascii="Palatino Linotype" w:hAnsi="Palatino Linotype"/>
          <w:spacing w:val="-3"/>
          <w:sz w:val="16"/>
          <w:szCs w:val="16"/>
        </w:rPr>
        <w:t xml:space="preserve"> </w:t>
      </w:r>
      <w:r w:rsidRPr="008E437E">
        <w:rPr>
          <w:rFonts w:ascii="Palatino Linotype" w:hAnsi="Palatino Linotype"/>
          <w:sz w:val="16"/>
          <w:szCs w:val="16"/>
        </w:rPr>
        <w:t>hence</w:t>
      </w:r>
      <w:r w:rsidRPr="008E437E">
        <w:rPr>
          <w:rFonts w:ascii="Palatino Linotype" w:hAnsi="Palatino Linotype"/>
          <w:spacing w:val="-3"/>
          <w:sz w:val="16"/>
          <w:szCs w:val="16"/>
        </w:rPr>
        <w:t xml:space="preserve"> </w:t>
      </w:r>
      <w:r w:rsidRPr="008E437E">
        <w:rPr>
          <w:rFonts w:ascii="Palatino Linotype" w:hAnsi="Palatino Linotype"/>
          <w:sz w:val="16"/>
          <w:szCs w:val="16"/>
        </w:rPr>
        <w:t>do</w:t>
      </w:r>
      <w:r w:rsidRPr="008E437E">
        <w:rPr>
          <w:rFonts w:ascii="Palatino Linotype" w:hAnsi="Palatino Linotype"/>
          <w:spacing w:val="-5"/>
          <w:sz w:val="16"/>
          <w:szCs w:val="16"/>
        </w:rPr>
        <w:t xml:space="preserve"> </w:t>
      </w:r>
      <w:r w:rsidRPr="008E437E">
        <w:rPr>
          <w:rFonts w:ascii="Palatino Linotype" w:hAnsi="Palatino Linotype"/>
          <w:sz w:val="16"/>
          <w:szCs w:val="16"/>
        </w:rPr>
        <w:t>not</w:t>
      </w:r>
      <w:r w:rsidRPr="008E437E">
        <w:rPr>
          <w:rFonts w:ascii="Palatino Linotype" w:hAnsi="Palatino Linotype"/>
          <w:spacing w:val="-4"/>
          <w:sz w:val="16"/>
          <w:szCs w:val="16"/>
        </w:rPr>
        <w:t xml:space="preserve"> </w:t>
      </w:r>
      <w:r w:rsidRPr="008E437E">
        <w:rPr>
          <w:rFonts w:ascii="Palatino Linotype" w:hAnsi="Palatino Linotype"/>
          <w:sz w:val="16"/>
          <w:szCs w:val="16"/>
        </w:rPr>
        <w:t>relate to the framework of this paper: Coordinating the national statistical system, managing relationships, managing</w:t>
      </w:r>
      <w:r w:rsidRPr="008E437E">
        <w:rPr>
          <w:rFonts w:ascii="Palatino Linotype" w:hAnsi="Palatino Linotype"/>
          <w:spacing w:val="-10"/>
          <w:sz w:val="16"/>
          <w:szCs w:val="16"/>
        </w:rPr>
        <w:t xml:space="preserve"> </w:t>
      </w:r>
      <w:r w:rsidRPr="008E437E">
        <w:rPr>
          <w:rFonts w:ascii="Palatino Linotype" w:hAnsi="Palatino Linotype"/>
          <w:sz w:val="16"/>
          <w:szCs w:val="16"/>
        </w:rPr>
        <w:t>statistical</w:t>
      </w:r>
      <w:r w:rsidRPr="008E437E">
        <w:rPr>
          <w:rFonts w:ascii="Palatino Linotype" w:hAnsi="Palatino Linotype"/>
          <w:spacing w:val="-10"/>
          <w:sz w:val="16"/>
          <w:szCs w:val="16"/>
        </w:rPr>
        <w:t xml:space="preserve"> </w:t>
      </w:r>
      <w:r w:rsidRPr="008E437E">
        <w:rPr>
          <w:rFonts w:ascii="Palatino Linotype" w:hAnsi="Palatino Linotype"/>
          <w:sz w:val="16"/>
          <w:szCs w:val="16"/>
        </w:rPr>
        <w:t>standards,</w:t>
      </w:r>
      <w:r w:rsidRPr="008E437E">
        <w:rPr>
          <w:rFonts w:ascii="Palatino Linotype" w:hAnsi="Palatino Linotype"/>
          <w:spacing w:val="-9"/>
          <w:sz w:val="16"/>
          <w:szCs w:val="16"/>
        </w:rPr>
        <w:t xml:space="preserve"> </w:t>
      </w:r>
      <w:r w:rsidRPr="008E437E">
        <w:rPr>
          <w:rFonts w:ascii="Palatino Linotype" w:hAnsi="Palatino Linotype"/>
          <w:sz w:val="16"/>
          <w:szCs w:val="16"/>
        </w:rPr>
        <w:t>professional</w:t>
      </w:r>
      <w:r w:rsidRPr="008E437E">
        <w:rPr>
          <w:rFonts w:ascii="Palatino Linotype" w:hAnsi="Palatino Linotype"/>
          <w:spacing w:val="-10"/>
          <w:sz w:val="16"/>
          <w:szCs w:val="16"/>
        </w:rPr>
        <w:t xml:space="preserve"> </w:t>
      </w:r>
      <w:r w:rsidRPr="008E437E">
        <w:rPr>
          <w:rFonts w:ascii="Palatino Linotype" w:hAnsi="Palatino Linotype"/>
          <w:sz w:val="16"/>
          <w:szCs w:val="16"/>
        </w:rPr>
        <w:lastRenderedPageBreak/>
        <w:t>independence,</w:t>
      </w:r>
      <w:r w:rsidRPr="008E437E">
        <w:rPr>
          <w:rFonts w:ascii="Palatino Linotype" w:hAnsi="Palatino Linotype"/>
          <w:spacing w:val="-9"/>
          <w:sz w:val="16"/>
          <w:szCs w:val="16"/>
        </w:rPr>
        <w:t xml:space="preserve"> </w:t>
      </w:r>
      <w:r w:rsidRPr="008E437E">
        <w:rPr>
          <w:rFonts w:ascii="Palatino Linotype" w:hAnsi="Palatino Linotype"/>
          <w:sz w:val="16"/>
          <w:szCs w:val="16"/>
        </w:rPr>
        <w:t>adequacy</w:t>
      </w:r>
      <w:r w:rsidRPr="008E437E">
        <w:rPr>
          <w:rFonts w:ascii="Palatino Linotype" w:hAnsi="Palatino Linotype"/>
          <w:spacing w:val="-10"/>
          <w:sz w:val="16"/>
          <w:szCs w:val="16"/>
        </w:rPr>
        <w:t xml:space="preserve"> </w:t>
      </w:r>
      <w:r w:rsidRPr="008E437E">
        <w:rPr>
          <w:rFonts w:ascii="Palatino Linotype" w:hAnsi="Palatino Linotype"/>
          <w:sz w:val="16"/>
          <w:szCs w:val="16"/>
        </w:rPr>
        <w:t>of</w:t>
      </w:r>
      <w:r w:rsidRPr="008E437E">
        <w:rPr>
          <w:rFonts w:ascii="Palatino Linotype" w:hAnsi="Palatino Linotype"/>
          <w:spacing w:val="-9"/>
          <w:sz w:val="16"/>
          <w:szCs w:val="16"/>
        </w:rPr>
        <w:t xml:space="preserve"> </w:t>
      </w:r>
      <w:r w:rsidRPr="008E437E">
        <w:rPr>
          <w:rFonts w:ascii="Palatino Linotype" w:hAnsi="Palatino Linotype"/>
          <w:sz w:val="16"/>
          <w:szCs w:val="16"/>
        </w:rPr>
        <w:t>resources,</w:t>
      </w:r>
      <w:r w:rsidRPr="008E437E">
        <w:rPr>
          <w:rFonts w:ascii="Palatino Linotype" w:hAnsi="Palatino Linotype"/>
          <w:spacing w:val="-9"/>
          <w:sz w:val="16"/>
          <w:szCs w:val="16"/>
        </w:rPr>
        <w:t xml:space="preserve"> </w:t>
      </w:r>
      <w:r w:rsidRPr="008E437E">
        <w:rPr>
          <w:rFonts w:ascii="Palatino Linotype" w:hAnsi="Palatino Linotype"/>
          <w:sz w:val="16"/>
          <w:szCs w:val="16"/>
        </w:rPr>
        <w:t>commitment</w:t>
      </w:r>
      <w:r w:rsidRPr="008E437E">
        <w:rPr>
          <w:rFonts w:ascii="Palatino Linotype" w:hAnsi="Palatino Linotype"/>
          <w:spacing w:val="-10"/>
          <w:sz w:val="16"/>
          <w:szCs w:val="16"/>
        </w:rPr>
        <w:t xml:space="preserve"> </w:t>
      </w:r>
      <w:r w:rsidRPr="008E437E">
        <w:rPr>
          <w:rFonts w:ascii="Palatino Linotype" w:hAnsi="Palatino Linotype"/>
          <w:sz w:val="16"/>
          <w:szCs w:val="16"/>
        </w:rPr>
        <w:t>to</w:t>
      </w:r>
      <w:r w:rsidRPr="008E437E">
        <w:rPr>
          <w:rFonts w:ascii="Palatino Linotype" w:hAnsi="Palatino Linotype"/>
          <w:spacing w:val="-11"/>
          <w:sz w:val="16"/>
          <w:szCs w:val="16"/>
        </w:rPr>
        <w:t xml:space="preserve"> </w:t>
      </w:r>
      <w:r w:rsidRPr="008E437E">
        <w:rPr>
          <w:rFonts w:ascii="Palatino Linotype" w:hAnsi="Palatino Linotype"/>
          <w:sz w:val="16"/>
          <w:szCs w:val="16"/>
        </w:rPr>
        <w:t>quality, appropriate statistical procedures, managing the respondent burden, and cost-effectiveness.</w:t>
      </w:r>
    </w:p>
    <w:p w14:paraId="4549B6FE" w14:textId="3BFF5C06" w:rsidR="00BF7AE2" w:rsidRPr="008E437E" w:rsidRDefault="00BF7AE2" w:rsidP="00BF7AE2">
      <w:pPr>
        <w:rPr>
          <w:rFonts w:ascii="Palatino Linotype" w:hAnsi="Palatino Linotype"/>
          <w:sz w:val="22"/>
          <w:szCs w:val="22"/>
        </w:rPr>
      </w:pPr>
      <w:r w:rsidRPr="008E437E">
        <w:rPr>
          <w:rFonts w:ascii="Palatino Linotype" w:hAnsi="Palatino Linotype"/>
          <w:sz w:val="22"/>
          <w:szCs w:val="22"/>
        </w:rPr>
        <w:t>Table</w:t>
      </w:r>
      <w:r w:rsidRPr="008E437E">
        <w:rPr>
          <w:rFonts w:ascii="Palatino Linotype" w:hAnsi="Palatino Linotype"/>
          <w:spacing w:val="-8"/>
          <w:sz w:val="22"/>
          <w:szCs w:val="22"/>
        </w:rPr>
        <w:t xml:space="preserve"> A</w:t>
      </w:r>
      <w:r w:rsidRPr="008E437E">
        <w:rPr>
          <w:rFonts w:ascii="Palatino Linotype" w:hAnsi="Palatino Linotype"/>
          <w:sz w:val="22"/>
          <w:szCs w:val="22"/>
        </w:rPr>
        <w:t>2:</w:t>
      </w:r>
      <w:r w:rsidRPr="008E437E">
        <w:rPr>
          <w:rFonts w:ascii="Palatino Linotype" w:hAnsi="Palatino Linotype"/>
          <w:spacing w:val="-5"/>
          <w:sz w:val="22"/>
          <w:szCs w:val="22"/>
        </w:rPr>
        <w:t xml:space="preserve"> </w:t>
      </w:r>
      <w:r w:rsidRPr="008E437E">
        <w:rPr>
          <w:rFonts w:ascii="Palatino Linotype" w:hAnsi="Palatino Linotype"/>
          <w:sz w:val="22"/>
          <w:szCs w:val="22"/>
        </w:rPr>
        <w:t>WDI Metadata Required Fields</w:t>
      </w:r>
    </w:p>
    <w:tbl>
      <w:tblPr>
        <w:tblStyle w:val="PlainTable3"/>
        <w:tblW w:w="0" w:type="dxa"/>
        <w:tblLook w:val="04A0" w:firstRow="1" w:lastRow="0" w:firstColumn="1" w:lastColumn="0" w:noHBand="0" w:noVBand="1"/>
      </w:tblPr>
      <w:tblGrid>
        <w:gridCol w:w="2219"/>
        <w:gridCol w:w="5404"/>
      </w:tblGrid>
      <w:tr w:rsidR="00FE2E8B" w:rsidRPr="006A2FAA" w14:paraId="2D286EA1" w14:textId="77777777" w:rsidTr="00FE2E8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tcPr>
          <w:p w14:paraId="2840FDC8" w14:textId="6A3838FE" w:rsidR="00FE2E8B" w:rsidRPr="008E437E" w:rsidRDefault="00FE2E8B" w:rsidP="00C92FC6">
            <w:pPr>
              <w:jc w:val="left"/>
              <w:rPr>
                <w:rFonts w:ascii="Palatino Linotype" w:eastAsia="Times New Roman" w:hAnsi="Palatino Linotype" w:cs="Arial"/>
                <w:sz w:val="18"/>
                <w:szCs w:val="18"/>
              </w:rPr>
            </w:pPr>
            <w:r w:rsidRPr="008E437E">
              <w:rPr>
                <w:rFonts w:ascii="Palatino Linotype" w:eastAsia="Times New Roman" w:hAnsi="Palatino Linotype" w:cs="Arial"/>
                <w:sz w:val="18"/>
                <w:szCs w:val="18"/>
              </w:rPr>
              <w:t>Field</w:t>
            </w:r>
          </w:p>
        </w:tc>
        <w:tc>
          <w:tcPr>
            <w:tcW w:w="0" w:type="auto"/>
          </w:tcPr>
          <w:p w14:paraId="6054B81F" w14:textId="15498279" w:rsidR="00FE2E8B" w:rsidRPr="008E437E" w:rsidRDefault="00FE2E8B" w:rsidP="00C92FC6">
            <w:pPr>
              <w:jc w:val="left"/>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Definition</w:t>
            </w:r>
          </w:p>
        </w:tc>
      </w:tr>
      <w:tr w:rsidR="00C92FC6" w:rsidRPr="006A2FAA" w14:paraId="2A9024FB"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5AB4AE"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Definition</w:t>
            </w:r>
          </w:p>
        </w:tc>
        <w:tc>
          <w:tcPr>
            <w:tcW w:w="0" w:type="auto"/>
            <w:hideMark/>
          </w:tcPr>
          <w:p w14:paraId="12D2583F"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Detailed definition of the indicator</w:t>
            </w:r>
          </w:p>
        </w:tc>
      </w:tr>
      <w:tr w:rsidR="00C92FC6" w:rsidRPr="006A2FAA" w14:paraId="791578BB"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6E77E95"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Definition references</w:t>
            </w:r>
          </w:p>
        </w:tc>
        <w:tc>
          <w:tcPr>
            <w:tcW w:w="0" w:type="auto"/>
            <w:hideMark/>
          </w:tcPr>
          <w:p w14:paraId="29F00C52"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Links/sources for the definition</w:t>
            </w:r>
          </w:p>
        </w:tc>
      </w:tr>
      <w:tr w:rsidR="00C92FC6" w:rsidRPr="006A2FAA" w14:paraId="0D9A6ED6"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7C5A10F"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Development Relevance</w:t>
            </w:r>
          </w:p>
        </w:tc>
        <w:tc>
          <w:tcPr>
            <w:tcW w:w="0" w:type="auto"/>
            <w:hideMark/>
          </w:tcPr>
          <w:p w14:paraId="03C0917F"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Development relevance and importance of the indicator</w:t>
            </w:r>
          </w:p>
        </w:tc>
      </w:tr>
      <w:tr w:rsidR="00C92FC6" w:rsidRPr="006A2FAA" w14:paraId="6310EF7F"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89AB5F8"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Methodology</w:t>
            </w:r>
          </w:p>
        </w:tc>
        <w:tc>
          <w:tcPr>
            <w:tcW w:w="0" w:type="auto"/>
            <w:hideMark/>
          </w:tcPr>
          <w:p w14:paraId="6243EE11"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Methodology used to calculate/derive the indicator</w:t>
            </w:r>
          </w:p>
        </w:tc>
      </w:tr>
      <w:tr w:rsidR="00C92FC6" w:rsidRPr="006A2FAA" w14:paraId="52321C66"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C0B581"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Statistical concept</w:t>
            </w:r>
          </w:p>
        </w:tc>
        <w:tc>
          <w:tcPr>
            <w:tcW w:w="0" w:type="auto"/>
            <w:hideMark/>
          </w:tcPr>
          <w:p w14:paraId="4AFFCB96"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Statistical concepts and standards applied</w:t>
            </w:r>
          </w:p>
        </w:tc>
      </w:tr>
      <w:tr w:rsidR="00C92FC6" w:rsidRPr="006A2FAA" w14:paraId="0A62ECCC"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77845E6"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Measurement unit</w:t>
            </w:r>
          </w:p>
        </w:tc>
        <w:tc>
          <w:tcPr>
            <w:tcW w:w="0" w:type="auto"/>
            <w:hideMark/>
          </w:tcPr>
          <w:p w14:paraId="0C1E8863"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Unit of measurement for the indicator</w:t>
            </w:r>
          </w:p>
        </w:tc>
      </w:tr>
      <w:tr w:rsidR="00C92FC6" w:rsidRPr="006A2FAA" w14:paraId="5663CE3C"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2315BE"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Aggregation method</w:t>
            </w:r>
          </w:p>
        </w:tc>
        <w:tc>
          <w:tcPr>
            <w:tcW w:w="0" w:type="auto"/>
            <w:hideMark/>
          </w:tcPr>
          <w:p w14:paraId="2D05E660"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Method for aggregating the indicator across geographic levels</w:t>
            </w:r>
          </w:p>
        </w:tc>
      </w:tr>
      <w:tr w:rsidR="00C92FC6" w:rsidRPr="006A2FAA" w14:paraId="4056E2B4"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EBBA13"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Sources</w:t>
            </w:r>
          </w:p>
        </w:tc>
        <w:tc>
          <w:tcPr>
            <w:tcW w:w="0" w:type="auto"/>
            <w:hideMark/>
          </w:tcPr>
          <w:p w14:paraId="674E426B"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18"/>
                <w:szCs w:val="18"/>
              </w:rPr>
            </w:pPr>
            <w:r w:rsidRPr="008E437E">
              <w:rPr>
                <w:rFonts w:ascii="Palatino Linotype" w:eastAsia="Times New Roman" w:hAnsi="Palatino Linotype" w:cs="Arial"/>
                <w:sz w:val="18"/>
                <w:szCs w:val="18"/>
              </w:rPr>
              <w:t>Data sources used to compile the indicator</w:t>
            </w:r>
          </w:p>
        </w:tc>
      </w:tr>
      <w:tr w:rsidR="00C92FC6" w:rsidRPr="006A2FAA" w14:paraId="6E28CB60" w14:textId="77777777" w:rsidTr="00FE2E8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43F971"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Aliases</w:t>
            </w:r>
          </w:p>
        </w:tc>
        <w:tc>
          <w:tcPr>
            <w:tcW w:w="0" w:type="auto"/>
            <w:hideMark/>
          </w:tcPr>
          <w:p w14:paraId="2AC54D07" w14:textId="77777777" w:rsidR="00C92FC6" w:rsidRPr="008E437E" w:rsidRDefault="00C92FC6" w:rsidP="00C92FC6">
            <w:pPr>
              <w:jc w:val="lef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color w:val="1F1F1F"/>
                <w:sz w:val="18"/>
                <w:szCs w:val="18"/>
              </w:rPr>
            </w:pPr>
            <w:r w:rsidRPr="008E437E">
              <w:rPr>
                <w:rFonts w:ascii="Palatino Linotype" w:eastAsia="Times New Roman" w:hAnsi="Palatino Linotype" w:cs="Arial"/>
                <w:color w:val="1F1F1F"/>
                <w:sz w:val="18"/>
                <w:szCs w:val="18"/>
              </w:rPr>
              <w:t>Different names/aliases for the indicator separated by semicolons</w:t>
            </w:r>
          </w:p>
        </w:tc>
      </w:tr>
      <w:tr w:rsidR="00C92FC6" w:rsidRPr="006A2FAA" w14:paraId="30AF623F" w14:textId="77777777" w:rsidTr="00FE2E8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E0F06CE" w14:textId="77777777" w:rsidR="00C92FC6" w:rsidRPr="008E437E" w:rsidRDefault="00C92FC6" w:rsidP="00C92FC6">
            <w:pPr>
              <w:jc w:val="left"/>
              <w:rPr>
                <w:rFonts w:ascii="Palatino Linotype" w:eastAsia="Times New Roman" w:hAnsi="Palatino Linotype" w:cs="Arial"/>
                <w:caps w:val="0"/>
                <w:sz w:val="18"/>
                <w:szCs w:val="18"/>
              </w:rPr>
            </w:pPr>
            <w:r w:rsidRPr="008E437E">
              <w:rPr>
                <w:rFonts w:ascii="Palatino Linotype" w:eastAsia="Times New Roman" w:hAnsi="Palatino Linotype" w:cs="Arial"/>
                <w:caps w:val="0"/>
                <w:sz w:val="18"/>
                <w:szCs w:val="18"/>
              </w:rPr>
              <w:t>Alternate Identifiers</w:t>
            </w:r>
          </w:p>
        </w:tc>
        <w:tc>
          <w:tcPr>
            <w:tcW w:w="0" w:type="auto"/>
            <w:hideMark/>
          </w:tcPr>
          <w:p w14:paraId="1184DA17" w14:textId="77777777" w:rsidR="00C92FC6" w:rsidRPr="008E437E" w:rsidRDefault="00C92FC6" w:rsidP="00C92FC6">
            <w:pPr>
              <w:jc w:val="lef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1F1F1F"/>
                <w:sz w:val="18"/>
                <w:szCs w:val="18"/>
              </w:rPr>
            </w:pPr>
            <w:r w:rsidRPr="008E437E">
              <w:rPr>
                <w:rFonts w:ascii="Palatino Linotype" w:eastAsia="Times New Roman" w:hAnsi="Palatino Linotype" w:cs="Arial"/>
                <w:color w:val="1F1F1F"/>
                <w:sz w:val="18"/>
                <w:szCs w:val="18"/>
              </w:rPr>
              <w:t>Any other identifiers used for the indicator in source databases</w:t>
            </w:r>
          </w:p>
        </w:tc>
      </w:tr>
    </w:tbl>
    <w:p w14:paraId="1D817405" w14:textId="7FE7F2CB" w:rsidR="00F12CF4" w:rsidRDefault="00F12CF4" w:rsidP="00837196">
      <w:pPr>
        <w:spacing w:before="6"/>
        <w:ind w:right="158"/>
        <w:rPr>
          <w:rFonts w:ascii="Palatino Linotype" w:hAnsi="Palatino Linotype"/>
          <w:sz w:val="16"/>
          <w:szCs w:val="16"/>
        </w:rPr>
      </w:pPr>
    </w:p>
    <w:p w14:paraId="28A5DD84" w14:textId="798424BE" w:rsidR="00CE5AE4" w:rsidRDefault="00CE5AE4" w:rsidP="00837196">
      <w:pPr>
        <w:spacing w:before="6"/>
        <w:ind w:right="158"/>
        <w:rPr>
          <w:rFonts w:ascii="Palatino Linotype" w:hAnsi="Palatino Linotype"/>
          <w:sz w:val="22"/>
          <w:szCs w:val="22"/>
        </w:rPr>
      </w:pPr>
      <w:r w:rsidRPr="00FB5856">
        <w:rPr>
          <w:rFonts w:ascii="Palatino Linotype" w:hAnsi="Palatino Linotype"/>
          <w:sz w:val="22"/>
          <w:szCs w:val="22"/>
        </w:rPr>
        <w:t>Table A3.</w:t>
      </w:r>
      <w:r w:rsidR="00FB5856">
        <w:rPr>
          <w:rFonts w:ascii="Palatino Linotype" w:hAnsi="Palatino Linotype"/>
          <w:sz w:val="22"/>
          <w:szCs w:val="22"/>
        </w:rPr>
        <w:t xml:space="preserve"> </w:t>
      </w:r>
      <w:r w:rsidR="005F56A3">
        <w:rPr>
          <w:rFonts w:ascii="Palatino Linotype" w:hAnsi="Palatino Linotype"/>
          <w:sz w:val="22"/>
          <w:szCs w:val="22"/>
        </w:rPr>
        <w:t>Mapping Between WDI Criteria Dimensions and World Bank Data Quality Policy Principles</w:t>
      </w:r>
    </w:p>
    <w:tbl>
      <w:tblPr>
        <w:tblW w:w="9360" w:type="dxa"/>
        <w:tblLook w:val="04A0" w:firstRow="1" w:lastRow="0" w:firstColumn="1" w:lastColumn="0" w:noHBand="0" w:noVBand="1"/>
      </w:tblPr>
      <w:tblGrid>
        <w:gridCol w:w="1403"/>
        <w:gridCol w:w="2287"/>
        <w:gridCol w:w="5670"/>
      </w:tblGrid>
      <w:tr w:rsidR="004B210C" w:rsidRPr="006A2FAA" w14:paraId="4A9384FD" w14:textId="77777777">
        <w:trPr>
          <w:trHeight w:val="315"/>
        </w:trPr>
        <w:tc>
          <w:tcPr>
            <w:tcW w:w="1403" w:type="dxa"/>
            <w:tcBorders>
              <w:top w:val="nil"/>
              <w:left w:val="nil"/>
              <w:bottom w:val="single" w:sz="8" w:space="0" w:color="7F7F7F" w:themeColor="text1" w:themeTint="80"/>
              <w:right w:val="nil"/>
            </w:tcBorders>
            <w:shd w:val="clear" w:color="auto" w:fill="FFFFFF" w:themeFill="background1"/>
            <w:noWrap/>
            <w:vAlign w:val="center"/>
            <w:hideMark/>
          </w:tcPr>
          <w:p w14:paraId="324FE5F9" w14:textId="77777777" w:rsidR="004B210C" w:rsidRPr="008E437E" w:rsidRDefault="004B210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Area</w:t>
            </w:r>
          </w:p>
        </w:tc>
        <w:tc>
          <w:tcPr>
            <w:tcW w:w="2287" w:type="dxa"/>
            <w:tcBorders>
              <w:top w:val="nil"/>
              <w:left w:val="nil"/>
              <w:bottom w:val="single" w:sz="8" w:space="0" w:color="7F7F7F" w:themeColor="text1" w:themeTint="80"/>
              <w:right w:val="nil"/>
            </w:tcBorders>
            <w:shd w:val="clear" w:color="auto" w:fill="FFFFFF" w:themeFill="background1"/>
            <w:noWrap/>
            <w:vAlign w:val="center"/>
            <w:hideMark/>
          </w:tcPr>
          <w:p w14:paraId="3E36487D" w14:textId="77777777" w:rsidR="004B210C" w:rsidRPr="008E437E" w:rsidRDefault="004B210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Dimension</w:t>
            </w:r>
          </w:p>
        </w:tc>
        <w:tc>
          <w:tcPr>
            <w:tcW w:w="5670" w:type="dxa"/>
            <w:tcBorders>
              <w:top w:val="nil"/>
              <w:left w:val="nil"/>
              <w:bottom w:val="single" w:sz="8" w:space="0" w:color="7F7F7F" w:themeColor="text1" w:themeTint="80"/>
              <w:right w:val="nil"/>
            </w:tcBorders>
            <w:shd w:val="clear" w:color="auto" w:fill="FFFFFF" w:themeFill="background1"/>
            <w:noWrap/>
            <w:vAlign w:val="center"/>
            <w:hideMark/>
          </w:tcPr>
          <w:p w14:paraId="4387C4BE" w14:textId="765B0697" w:rsidR="004B210C" w:rsidRPr="00AC2C8E" w:rsidRDefault="004415FC">
            <w:pPr>
              <w:spacing w:after="0"/>
              <w:jc w:val="left"/>
              <w:rPr>
                <w:rFonts w:ascii="Palatino Linotype" w:eastAsia="Times New Roman" w:hAnsi="Palatino Linotype" w:cs="Calibri"/>
                <w:color w:val="000000"/>
                <w:sz w:val="18"/>
                <w:szCs w:val="18"/>
              </w:rPr>
            </w:pPr>
            <w:r w:rsidRPr="00AC2C8E">
              <w:rPr>
                <w:rFonts w:ascii="Palatino Linotype" w:eastAsia="Times New Roman" w:hAnsi="Palatino Linotype" w:cs="Calibri"/>
                <w:color w:val="000000"/>
                <w:sz w:val="18"/>
                <w:szCs w:val="18"/>
              </w:rPr>
              <w:t>Data Quality Policy Principle</w:t>
            </w:r>
          </w:p>
        </w:tc>
      </w:tr>
      <w:tr w:rsidR="004415FC" w:rsidRPr="006A2FAA" w14:paraId="3A734BF9"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1861C131"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Easy to Use</w:t>
            </w:r>
          </w:p>
        </w:tc>
        <w:tc>
          <w:tcPr>
            <w:tcW w:w="2287" w:type="dxa"/>
            <w:tcBorders>
              <w:top w:val="nil"/>
              <w:left w:val="nil"/>
              <w:bottom w:val="nil"/>
              <w:right w:val="nil"/>
            </w:tcBorders>
            <w:shd w:val="clear" w:color="auto" w:fill="F2F2F2" w:themeFill="background1" w:themeFillShade="F2"/>
            <w:noWrap/>
            <w:vAlign w:val="center"/>
            <w:hideMark/>
          </w:tcPr>
          <w:p w14:paraId="793D4220"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Accessible</w:t>
            </w:r>
          </w:p>
        </w:tc>
        <w:tc>
          <w:tcPr>
            <w:tcW w:w="5670" w:type="dxa"/>
            <w:tcBorders>
              <w:top w:val="nil"/>
              <w:left w:val="nil"/>
              <w:bottom w:val="nil"/>
              <w:right w:val="nil"/>
            </w:tcBorders>
            <w:shd w:val="clear" w:color="auto" w:fill="F2F2F2" w:themeFill="background1" w:themeFillShade="F2"/>
            <w:noWrap/>
            <w:vAlign w:val="bottom"/>
            <w:hideMark/>
          </w:tcPr>
          <w:p w14:paraId="3E1EB0D9" w14:textId="02AE18E1"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Access, Dissemination, and Storage (h)</w:t>
            </w:r>
          </w:p>
        </w:tc>
      </w:tr>
      <w:tr w:rsidR="004415FC" w:rsidRPr="006A2FAA" w14:paraId="1A0353B6"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743672CF"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67DF69DB"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Understandable</w:t>
            </w:r>
          </w:p>
        </w:tc>
        <w:tc>
          <w:tcPr>
            <w:tcW w:w="5670" w:type="dxa"/>
            <w:tcBorders>
              <w:top w:val="nil"/>
              <w:left w:val="nil"/>
              <w:bottom w:val="nil"/>
              <w:right w:val="nil"/>
            </w:tcBorders>
            <w:shd w:val="clear" w:color="auto" w:fill="auto"/>
            <w:noWrap/>
            <w:vAlign w:val="bottom"/>
            <w:hideMark/>
          </w:tcPr>
          <w:p w14:paraId="00ECDDBD" w14:textId="67E3D62C"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Transparency (d)</w:t>
            </w:r>
          </w:p>
        </w:tc>
      </w:tr>
      <w:tr w:rsidR="004415FC" w:rsidRPr="006A2FAA" w14:paraId="234ACF00"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0CAF1B81"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34BECD30"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Interoperable</w:t>
            </w:r>
          </w:p>
        </w:tc>
        <w:tc>
          <w:tcPr>
            <w:tcW w:w="5670" w:type="dxa"/>
            <w:tcBorders>
              <w:top w:val="nil"/>
              <w:left w:val="nil"/>
              <w:bottom w:val="nil"/>
              <w:right w:val="nil"/>
            </w:tcBorders>
            <w:shd w:val="clear" w:color="auto" w:fill="F2F2F2" w:themeFill="background1" w:themeFillShade="F2"/>
            <w:noWrap/>
            <w:vAlign w:val="bottom"/>
            <w:hideMark/>
          </w:tcPr>
          <w:p w14:paraId="16D277CE" w14:textId="47A6A383"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Inter-operability (l)</w:t>
            </w:r>
          </w:p>
        </w:tc>
      </w:tr>
      <w:tr w:rsidR="004415FC" w:rsidRPr="006A2FAA" w14:paraId="70240ACF"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07F3F4D4"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Trusted &amp; Relevant</w:t>
            </w:r>
          </w:p>
        </w:tc>
        <w:tc>
          <w:tcPr>
            <w:tcW w:w="2287" w:type="dxa"/>
            <w:tcBorders>
              <w:top w:val="nil"/>
              <w:left w:val="nil"/>
              <w:bottom w:val="nil"/>
              <w:right w:val="nil"/>
            </w:tcBorders>
            <w:shd w:val="clear" w:color="auto" w:fill="auto"/>
            <w:noWrap/>
            <w:vAlign w:val="center"/>
            <w:hideMark/>
          </w:tcPr>
          <w:p w14:paraId="35041F3A"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Impartial</w:t>
            </w:r>
          </w:p>
        </w:tc>
        <w:tc>
          <w:tcPr>
            <w:tcW w:w="5670" w:type="dxa"/>
            <w:tcBorders>
              <w:top w:val="nil"/>
              <w:left w:val="nil"/>
              <w:bottom w:val="nil"/>
              <w:right w:val="nil"/>
            </w:tcBorders>
            <w:shd w:val="clear" w:color="auto" w:fill="auto"/>
            <w:noWrap/>
            <w:vAlign w:val="bottom"/>
            <w:hideMark/>
          </w:tcPr>
          <w:p w14:paraId="7A2ECAB9" w14:textId="2AD5149A"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Impartiality and Independence (a)</w:t>
            </w:r>
          </w:p>
        </w:tc>
      </w:tr>
      <w:tr w:rsidR="004415FC" w:rsidRPr="006A2FAA" w14:paraId="2238282F"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1BFA980"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20D6688C"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Confidentiality Protected</w:t>
            </w:r>
          </w:p>
        </w:tc>
        <w:tc>
          <w:tcPr>
            <w:tcW w:w="5670" w:type="dxa"/>
            <w:tcBorders>
              <w:top w:val="nil"/>
              <w:left w:val="nil"/>
              <w:bottom w:val="nil"/>
              <w:right w:val="nil"/>
            </w:tcBorders>
            <w:shd w:val="clear" w:color="auto" w:fill="F2F2F2" w:themeFill="background1" w:themeFillShade="F2"/>
            <w:noWrap/>
            <w:vAlign w:val="bottom"/>
            <w:hideMark/>
          </w:tcPr>
          <w:p w14:paraId="5C757C8E" w14:textId="29C17A55"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Responsible Data Management (b)</w:t>
            </w:r>
          </w:p>
        </w:tc>
      </w:tr>
      <w:tr w:rsidR="004415FC" w:rsidRPr="006A2FAA" w14:paraId="769D5BDA"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5F6A4952"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0B8BBC1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Development Relevance</w:t>
            </w:r>
          </w:p>
        </w:tc>
        <w:tc>
          <w:tcPr>
            <w:tcW w:w="5670" w:type="dxa"/>
            <w:tcBorders>
              <w:top w:val="nil"/>
              <w:left w:val="nil"/>
              <w:bottom w:val="nil"/>
              <w:right w:val="nil"/>
            </w:tcBorders>
            <w:shd w:val="clear" w:color="auto" w:fill="auto"/>
            <w:noWrap/>
            <w:vAlign w:val="bottom"/>
            <w:hideMark/>
          </w:tcPr>
          <w:p w14:paraId="0ABC588A" w14:textId="611261CC"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Relevance (e)</w:t>
            </w:r>
          </w:p>
        </w:tc>
      </w:tr>
      <w:tr w:rsidR="004415FC" w:rsidRPr="006A2FAA" w14:paraId="2E317847"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0DD9C378"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Adequate Coverage</w:t>
            </w:r>
          </w:p>
        </w:tc>
        <w:tc>
          <w:tcPr>
            <w:tcW w:w="2287" w:type="dxa"/>
            <w:tcBorders>
              <w:top w:val="nil"/>
              <w:left w:val="nil"/>
              <w:bottom w:val="nil"/>
              <w:right w:val="nil"/>
            </w:tcBorders>
            <w:shd w:val="clear" w:color="auto" w:fill="F2F2F2" w:themeFill="background1" w:themeFillShade="F2"/>
            <w:noWrap/>
            <w:vAlign w:val="center"/>
            <w:hideMark/>
          </w:tcPr>
          <w:p w14:paraId="762C7D13"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Complete</w:t>
            </w:r>
          </w:p>
        </w:tc>
        <w:tc>
          <w:tcPr>
            <w:tcW w:w="5670" w:type="dxa"/>
            <w:tcBorders>
              <w:top w:val="nil"/>
              <w:left w:val="nil"/>
              <w:bottom w:val="nil"/>
              <w:right w:val="nil"/>
            </w:tcBorders>
            <w:shd w:val="clear" w:color="auto" w:fill="F2F2F2" w:themeFill="background1" w:themeFillShade="F2"/>
            <w:noWrap/>
            <w:vAlign w:val="bottom"/>
            <w:hideMark/>
          </w:tcPr>
          <w:p w14:paraId="23C741BB" w14:textId="15543366"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Efficient Data Collection (i)</w:t>
            </w:r>
          </w:p>
        </w:tc>
      </w:tr>
      <w:tr w:rsidR="004415FC" w:rsidRPr="006A2FAA" w14:paraId="3DFC5C35"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3AE0115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4106E0E5"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Frequent</w:t>
            </w:r>
          </w:p>
        </w:tc>
        <w:tc>
          <w:tcPr>
            <w:tcW w:w="5670" w:type="dxa"/>
            <w:tcBorders>
              <w:top w:val="nil"/>
              <w:left w:val="nil"/>
              <w:bottom w:val="nil"/>
              <w:right w:val="nil"/>
            </w:tcBorders>
            <w:shd w:val="clear" w:color="auto" w:fill="auto"/>
            <w:noWrap/>
            <w:vAlign w:val="bottom"/>
            <w:hideMark/>
          </w:tcPr>
          <w:p w14:paraId="3FEE8F4D" w14:textId="12D57A4E"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Efficient Data Collection (i)</w:t>
            </w:r>
          </w:p>
        </w:tc>
      </w:tr>
      <w:tr w:rsidR="004415FC" w:rsidRPr="006A2FAA" w14:paraId="61817114"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156A31E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260A0E51"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Timely</w:t>
            </w:r>
          </w:p>
        </w:tc>
        <w:tc>
          <w:tcPr>
            <w:tcW w:w="5670" w:type="dxa"/>
            <w:tcBorders>
              <w:top w:val="nil"/>
              <w:left w:val="nil"/>
              <w:bottom w:val="nil"/>
              <w:right w:val="nil"/>
            </w:tcBorders>
            <w:shd w:val="clear" w:color="auto" w:fill="F2F2F2" w:themeFill="background1" w:themeFillShade="F2"/>
            <w:noWrap/>
            <w:vAlign w:val="bottom"/>
            <w:hideMark/>
          </w:tcPr>
          <w:p w14:paraId="6AD3FC42" w14:textId="7BBC45FE"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Access, Dissemination, and Storage (h)</w:t>
            </w:r>
          </w:p>
        </w:tc>
      </w:tr>
      <w:tr w:rsidR="004415FC" w:rsidRPr="006A2FAA" w14:paraId="0EB9CEE3"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vAlign w:val="center"/>
            <w:hideMark/>
          </w:tcPr>
          <w:p w14:paraId="3DDBE4E8"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High Quality</w:t>
            </w:r>
          </w:p>
        </w:tc>
        <w:tc>
          <w:tcPr>
            <w:tcW w:w="2287" w:type="dxa"/>
            <w:tcBorders>
              <w:top w:val="nil"/>
              <w:left w:val="nil"/>
              <w:bottom w:val="nil"/>
              <w:right w:val="nil"/>
            </w:tcBorders>
            <w:shd w:val="clear" w:color="auto" w:fill="auto"/>
            <w:noWrap/>
            <w:vAlign w:val="center"/>
            <w:hideMark/>
          </w:tcPr>
          <w:p w14:paraId="37E96D8D"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Accurate</w:t>
            </w:r>
          </w:p>
        </w:tc>
        <w:tc>
          <w:tcPr>
            <w:tcW w:w="5670" w:type="dxa"/>
            <w:tcBorders>
              <w:top w:val="nil"/>
              <w:left w:val="nil"/>
              <w:bottom w:val="nil"/>
              <w:right w:val="nil"/>
            </w:tcBorders>
            <w:shd w:val="clear" w:color="auto" w:fill="auto"/>
            <w:noWrap/>
            <w:vAlign w:val="bottom"/>
            <w:hideMark/>
          </w:tcPr>
          <w:p w14:paraId="111C88D3" w14:textId="2E8D7C93"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Verifiability (c)</w:t>
            </w:r>
          </w:p>
        </w:tc>
      </w:tr>
      <w:tr w:rsidR="004415FC" w:rsidRPr="006A2FAA" w14:paraId="788193D9"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094291D7"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F2F2F2" w:themeFill="background1" w:themeFillShade="F2"/>
            <w:noWrap/>
            <w:vAlign w:val="center"/>
            <w:hideMark/>
          </w:tcPr>
          <w:p w14:paraId="59E1A17F"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Comparable</w:t>
            </w:r>
          </w:p>
        </w:tc>
        <w:tc>
          <w:tcPr>
            <w:tcW w:w="5670" w:type="dxa"/>
            <w:tcBorders>
              <w:top w:val="nil"/>
              <w:left w:val="nil"/>
              <w:bottom w:val="nil"/>
              <w:right w:val="nil"/>
            </w:tcBorders>
            <w:shd w:val="clear" w:color="auto" w:fill="F2F2F2" w:themeFill="background1" w:themeFillShade="F2"/>
            <w:noWrap/>
            <w:vAlign w:val="bottom"/>
            <w:hideMark/>
          </w:tcPr>
          <w:p w14:paraId="3FFD6E69" w14:textId="25E4CD93"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Coherence and Comparability (f)</w:t>
            </w:r>
          </w:p>
        </w:tc>
      </w:tr>
      <w:tr w:rsidR="004415FC" w:rsidRPr="006A2FAA" w14:paraId="6528BB11"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hideMark/>
          </w:tcPr>
          <w:p w14:paraId="1E11E6A4"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 </w:t>
            </w:r>
          </w:p>
        </w:tc>
        <w:tc>
          <w:tcPr>
            <w:tcW w:w="2287" w:type="dxa"/>
            <w:tcBorders>
              <w:top w:val="nil"/>
              <w:left w:val="nil"/>
              <w:bottom w:val="nil"/>
              <w:right w:val="nil"/>
            </w:tcBorders>
            <w:shd w:val="clear" w:color="auto" w:fill="auto"/>
            <w:noWrap/>
            <w:vAlign w:val="center"/>
            <w:hideMark/>
          </w:tcPr>
          <w:p w14:paraId="2FC9F054" w14:textId="77777777" w:rsidR="004415FC" w:rsidRPr="008E437E" w:rsidRDefault="004415FC" w:rsidP="004415FC">
            <w:pPr>
              <w:spacing w:after="0"/>
              <w:jc w:val="left"/>
              <w:rPr>
                <w:rFonts w:ascii="Palatino Linotype" w:eastAsia="Times New Roman" w:hAnsi="Palatino Linotype" w:cs="Calibri"/>
                <w:color w:val="000000"/>
                <w:sz w:val="18"/>
                <w:szCs w:val="18"/>
              </w:rPr>
            </w:pPr>
            <w:r w:rsidRPr="008E437E">
              <w:rPr>
                <w:rFonts w:ascii="Palatino Linotype" w:eastAsia="Times New Roman" w:hAnsi="Palatino Linotype" w:cs="Calibri"/>
                <w:color w:val="000000"/>
                <w:sz w:val="18"/>
                <w:szCs w:val="18"/>
              </w:rPr>
              <w:t>Granular</w:t>
            </w:r>
          </w:p>
        </w:tc>
        <w:tc>
          <w:tcPr>
            <w:tcW w:w="5670" w:type="dxa"/>
            <w:tcBorders>
              <w:top w:val="nil"/>
              <w:left w:val="nil"/>
              <w:bottom w:val="nil"/>
              <w:right w:val="nil"/>
            </w:tcBorders>
            <w:shd w:val="clear" w:color="auto" w:fill="auto"/>
            <w:noWrap/>
            <w:vAlign w:val="bottom"/>
            <w:hideMark/>
          </w:tcPr>
          <w:p w14:paraId="71159CAE" w14:textId="411C15AB" w:rsidR="004415FC" w:rsidRPr="00AC2C8E" w:rsidRDefault="004415FC" w:rsidP="004415FC">
            <w:pPr>
              <w:spacing w:after="0"/>
              <w:jc w:val="left"/>
              <w:rPr>
                <w:rFonts w:ascii="Palatino Linotype" w:eastAsia="Times New Roman" w:hAnsi="Palatino Linotype" w:cs="Calibri"/>
                <w:color w:val="000000"/>
                <w:sz w:val="18"/>
                <w:szCs w:val="18"/>
              </w:rPr>
            </w:pPr>
            <w:r w:rsidRPr="00AC2C8E">
              <w:rPr>
                <w:rFonts w:ascii="Palatino Linotype" w:hAnsi="Palatino Linotype" w:cs="Calibri"/>
                <w:color w:val="000000"/>
                <w:sz w:val="18"/>
                <w:szCs w:val="18"/>
              </w:rPr>
              <w:t>Coherence and Comparability (f)</w:t>
            </w:r>
          </w:p>
        </w:tc>
      </w:tr>
      <w:tr w:rsidR="005C20BC" w:rsidRPr="006A2FAA" w14:paraId="5269F2DC" w14:textId="77777777">
        <w:trPr>
          <w:trHeight w:val="300"/>
        </w:trPr>
        <w:tc>
          <w:tcPr>
            <w:tcW w:w="1403" w:type="dxa"/>
            <w:tcBorders>
              <w:top w:val="nil"/>
              <w:left w:val="nil"/>
              <w:bottom w:val="nil"/>
              <w:right w:val="single" w:sz="8" w:space="0" w:color="7F7F7F" w:themeColor="text1" w:themeTint="80"/>
            </w:tcBorders>
            <w:shd w:val="clear" w:color="auto" w:fill="FFFFFF" w:themeFill="background1"/>
            <w:noWrap/>
          </w:tcPr>
          <w:p w14:paraId="6A21D18F" w14:textId="77777777" w:rsidR="005C20BC" w:rsidRPr="008E437E" w:rsidRDefault="005C20BC" w:rsidP="004415FC">
            <w:pPr>
              <w:spacing w:after="0"/>
              <w:jc w:val="left"/>
              <w:rPr>
                <w:rFonts w:ascii="Palatino Linotype" w:eastAsia="Times New Roman" w:hAnsi="Palatino Linotype" w:cs="Calibri"/>
                <w:color w:val="000000"/>
                <w:sz w:val="18"/>
                <w:szCs w:val="18"/>
              </w:rPr>
            </w:pPr>
          </w:p>
        </w:tc>
        <w:tc>
          <w:tcPr>
            <w:tcW w:w="2287" w:type="dxa"/>
            <w:tcBorders>
              <w:top w:val="nil"/>
              <w:left w:val="nil"/>
              <w:bottom w:val="nil"/>
              <w:right w:val="nil"/>
            </w:tcBorders>
            <w:shd w:val="clear" w:color="auto" w:fill="auto"/>
            <w:noWrap/>
            <w:vAlign w:val="center"/>
          </w:tcPr>
          <w:p w14:paraId="2E7149C5" w14:textId="5341A2A5" w:rsidR="005C20BC" w:rsidRPr="008E437E" w:rsidRDefault="005C20BC" w:rsidP="004415FC">
            <w:pPr>
              <w:spacing w:after="0"/>
              <w:jc w:val="left"/>
              <w:rPr>
                <w:rFonts w:ascii="Palatino Linotype" w:eastAsia="Times New Roman" w:hAnsi="Palatino Linotype" w:cs="Calibri"/>
                <w:color w:val="000000"/>
                <w:sz w:val="18"/>
                <w:szCs w:val="18"/>
              </w:rPr>
            </w:pPr>
            <w:r>
              <w:rPr>
                <w:rFonts w:ascii="Palatino Linotype" w:eastAsia="Times New Roman" w:hAnsi="Palatino Linotype" w:cs="Calibri"/>
                <w:color w:val="000000"/>
                <w:sz w:val="18"/>
                <w:szCs w:val="18"/>
              </w:rPr>
              <w:t>Not Redundant</w:t>
            </w:r>
          </w:p>
        </w:tc>
        <w:tc>
          <w:tcPr>
            <w:tcW w:w="5670" w:type="dxa"/>
            <w:tcBorders>
              <w:top w:val="nil"/>
              <w:left w:val="nil"/>
              <w:bottom w:val="nil"/>
              <w:right w:val="nil"/>
            </w:tcBorders>
            <w:shd w:val="clear" w:color="auto" w:fill="auto"/>
            <w:noWrap/>
            <w:vAlign w:val="bottom"/>
          </w:tcPr>
          <w:p w14:paraId="4B27D6D8" w14:textId="3C5F7351" w:rsidR="005C20BC" w:rsidRPr="00AC2C8E" w:rsidRDefault="00DD47C9" w:rsidP="004415FC">
            <w:pPr>
              <w:spacing w:after="0"/>
              <w:jc w:val="left"/>
              <w:rPr>
                <w:rFonts w:ascii="Palatino Linotype" w:hAnsi="Palatino Linotype" w:cs="Calibri"/>
                <w:color w:val="000000"/>
                <w:sz w:val="18"/>
                <w:szCs w:val="18"/>
              </w:rPr>
            </w:pPr>
            <w:r w:rsidRPr="00AC2C8E">
              <w:rPr>
                <w:rFonts w:ascii="Palatino Linotype" w:hAnsi="Palatino Linotype" w:cs="Calibri"/>
                <w:color w:val="000000"/>
                <w:sz w:val="18"/>
                <w:szCs w:val="18"/>
              </w:rPr>
              <w:t>Coherence and Comparability (f)</w:t>
            </w:r>
          </w:p>
        </w:tc>
      </w:tr>
    </w:tbl>
    <w:p w14:paraId="3DAE0DE9" w14:textId="41F92BE2" w:rsidR="00CE5AE4" w:rsidRDefault="00CE5AE4" w:rsidP="00837196">
      <w:pPr>
        <w:spacing w:before="6"/>
        <w:ind w:right="158"/>
        <w:rPr>
          <w:rFonts w:ascii="Palatino Linotype" w:hAnsi="Palatino Linotype"/>
          <w:sz w:val="22"/>
          <w:szCs w:val="22"/>
        </w:rPr>
      </w:pPr>
    </w:p>
    <w:p w14:paraId="17666D1A" w14:textId="77777777" w:rsidR="00542E26" w:rsidRPr="00670D8B" w:rsidRDefault="00542E26" w:rsidP="00837196">
      <w:pPr>
        <w:spacing w:before="6"/>
        <w:ind w:right="158"/>
        <w:rPr>
          <w:rFonts w:ascii="Palatino Linotype" w:hAnsi="Palatino Linotype"/>
          <w:sz w:val="22"/>
          <w:szCs w:val="22"/>
        </w:rPr>
      </w:pPr>
    </w:p>
    <w:sectPr w:rsidR="00542E26" w:rsidRPr="00670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BC9C5" w14:textId="77777777" w:rsidR="00E6702C" w:rsidRDefault="00E6702C" w:rsidP="00393635">
      <w:pPr>
        <w:spacing w:after="0" w:line="240" w:lineRule="auto"/>
      </w:pPr>
      <w:r>
        <w:separator/>
      </w:r>
    </w:p>
  </w:endnote>
  <w:endnote w:type="continuationSeparator" w:id="0">
    <w:p w14:paraId="026FDDA8" w14:textId="77777777" w:rsidR="00E6702C" w:rsidRDefault="00E6702C" w:rsidP="00393635">
      <w:pPr>
        <w:spacing w:after="0" w:line="240" w:lineRule="auto"/>
      </w:pPr>
      <w:r>
        <w:continuationSeparator/>
      </w:r>
    </w:p>
  </w:endnote>
  <w:endnote w:type="continuationNotice" w:id="1">
    <w:p w14:paraId="790F1E2F" w14:textId="77777777" w:rsidR="00E6702C" w:rsidRDefault="00E670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262128"/>
      <w:docPartObj>
        <w:docPartGallery w:val="Page Numbers (Bottom of Page)"/>
        <w:docPartUnique/>
      </w:docPartObj>
    </w:sdtPr>
    <w:sdtEndPr>
      <w:rPr>
        <w:noProof/>
      </w:rPr>
    </w:sdtEndPr>
    <w:sdtContent>
      <w:p w14:paraId="3D089E5A" w14:textId="1E80D1AB" w:rsidR="00FF65DE" w:rsidRDefault="00FF65DE">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00F10F86" w14:textId="0450F5BD" w:rsidR="00743A4A" w:rsidRDefault="00743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F8C3D" w14:textId="77777777" w:rsidR="00E6702C" w:rsidRDefault="00E6702C" w:rsidP="00393635">
      <w:pPr>
        <w:spacing w:after="0" w:line="240" w:lineRule="auto"/>
      </w:pPr>
      <w:r>
        <w:separator/>
      </w:r>
    </w:p>
  </w:footnote>
  <w:footnote w:type="continuationSeparator" w:id="0">
    <w:p w14:paraId="6E1E1550" w14:textId="77777777" w:rsidR="00E6702C" w:rsidRDefault="00E6702C" w:rsidP="00393635">
      <w:pPr>
        <w:spacing w:after="0" w:line="240" w:lineRule="auto"/>
      </w:pPr>
      <w:r>
        <w:continuationSeparator/>
      </w:r>
    </w:p>
  </w:footnote>
  <w:footnote w:type="continuationNotice" w:id="1">
    <w:p w14:paraId="7F37441B" w14:textId="77777777" w:rsidR="00E6702C" w:rsidRDefault="00E6702C">
      <w:pPr>
        <w:spacing w:after="0" w:line="240" w:lineRule="auto"/>
      </w:pPr>
    </w:p>
  </w:footnote>
  <w:footnote w:id="2">
    <w:p w14:paraId="15F45287" w14:textId="77777777" w:rsidR="00D907A2" w:rsidRPr="00511569" w:rsidRDefault="00D907A2" w:rsidP="00D907A2">
      <w:pPr>
        <w:pStyle w:val="FootnoteText"/>
        <w:rPr>
          <w:rFonts w:ascii="Palatino Linotype" w:hAnsi="Palatino Linotype"/>
          <w:sz w:val="18"/>
          <w:szCs w:val="18"/>
        </w:rPr>
      </w:pPr>
      <w:r w:rsidRPr="00511569">
        <w:rPr>
          <w:rStyle w:val="FootnoteReference"/>
          <w:rFonts w:ascii="Palatino Linotype" w:hAnsi="Palatino Linotype"/>
          <w:sz w:val="18"/>
          <w:szCs w:val="18"/>
        </w:rPr>
        <w:footnoteRef/>
      </w:r>
      <w:r w:rsidRPr="00511569">
        <w:rPr>
          <w:rFonts w:ascii="Palatino Linotype" w:hAnsi="Palatino Linotype"/>
          <w:sz w:val="18"/>
          <w:szCs w:val="18"/>
        </w:rPr>
        <w:t xml:space="preserve"> Removed indicators can be accessed </w:t>
      </w:r>
      <w:r>
        <w:rPr>
          <w:rFonts w:ascii="Palatino Linotype" w:hAnsi="Palatino Linotype"/>
          <w:sz w:val="18"/>
          <w:szCs w:val="18"/>
        </w:rPr>
        <w:t xml:space="preserve">at </w:t>
      </w:r>
      <w:r w:rsidRPr="00A951BD">
        <w:rPr>
          <w:rFonts w:ascii="Palatino Linotype" w:hAnsi="Palatino Linotype"/>
          <w:sz w:val="18"/>
          <w:szCs w:val="18"/>
        </w:rPr>
        <w:t xml:space="preserve">the </w:t>
      </w:r>
      <w:hyperlink r:id="rId1">
        <w:r w:rsidRPr="00511569">
          <w:rPr>
            <w:rStyle w:val="Hyperlink"/>
            <w:rFonts w:ascii="Palatino Linotype" w:hAnsi="Palatino Linotype"/>
            <w:caps w:val="0"/>
            <w:sz w:val="18"/>
            <w:szCs w:val="18"/>
          </w:rPr>
          <w:t>WDI archives</w:t>
        </w:r>
      </w:hyperlink>
      <w:r w:rsidRPr="00511569">
        <w:rPr>
          <w:rFonts w:ascii="Palatino Linotype" w:hAnsi="Palatino Linotype"/>
          <w:sz w:val="18"/>
          <w:szCs w:val="18"/>
        </w:rPr>
        <w:t xml:space="preserve">.  </w:t>
      </w:r>
    </w:p>
  </w:footnote>
  <w:footnote w:id="3">
    <w:p w14:paraId="262F47AB" w14:textId="300FB852" w:rsidR="00921FC2" w:rsidRDefault="00921FC2">
      <w:pPr>
        <w:pStyle w:val="FootnoteText"/>
      </w:pPr>
      <w:r>
        <w:rPr>
          <w:rStyle w:val="FootnoteReference"/>
        </w:rPr>
        <w:footnoteRef/>
      </w:r>
      <w:r>
        <w:t xml:space="preserve"> </w:t>
      </w:r>
      <w:r w:rsidR="002029C4">
        <w:t>A mapping between the WDI criteria framework and the World Bank Development Data Quality Policy is available in Annex Table A3.</w:t>
      </w:r>
    </w:p>
  </w:footnote>
  <w:footnote w:id="4">
    <w:p w14:paraId="0DA393D4" w14:textId="06B14F50" w:rsidR="00932323" w:rsidRDefault="00932323" w:rsidP="00932323">
      <w:r>
        <w:rPr>
          <w:rStyle w:val="FootnoteReference"/>
        </w:rPr>
        <w:footnoteRef/>
      </w:r>
      <w:r>
        <w:t xml:space="preserve"> </w:t>
      </w:r>
      <w:r>
        <w:rPr>
          <w:rFonts w:ascii="Palatino Linotype" w:hAnsi="Palatino Linotype"/>
          <w:bCs/>
          <w:sz w:val="18"/>
          <w:szCs w:val="18"/>
        </w:rPr>
        <w:t xml:space="preserve">The </w:t>
      </w:r>
      <w:r w:rsidRPr="001805DC">
        <w:rPr>
          <w:rFonts w:ascii="Palatino Linotype" w:hAnsi="Palatino Linotype"/>
          <w:sz w:val="18"/>
          <w:szCs w:val="18"/>
        </w:rPr>
        <w:t>World Bank’s Policy on Development Data Quality covers the policy for data producers at the World Bank to maintain high-quality products</w:t>
      </w:r>
      <w:r w:rsidR="00E5732F" w:rsidRPr="001805DC">
        <w:rPr>
          <w:rFonts w:ascii="Palatino Linotype" w:hAnsi="Palatino Linotype"/>
          <w:sz w:val="18"/>
          <w:szCs w:val="18"/>
        </w:rPr>
        <w:t xml:space="preserve">. </w:t>
      </w:r>
    </w:p>
  </w:footnote>
  <w:footnote w:id="5">
    <w:p w14:paraId="7C2ED12A" w14:textId="1C9235BA" w:rsidR="003E0CF6" w:rsidRPr="00BA2BC9" w:rsidRDefault="003E0CF6" w:rsidP="003B62C6">
      <w:pPr>
        <w:pStyle w:val="FootnoteText"/>
        <w:spacing w:after="120" w:line="240" w:lineRule="auto"/>
        <w:rPr>
          <w:rFonts w:ascii="Palatino Linotype" w:hAnsi="Palatino Linotype"/>
          <w:sz w:val="18"/>
          <w:szCs w:val="18"/>
        </w:rPr>
      </w:pPr>
      <w:r w:rsidRPr="00BA2BC9">
        <w:rPr>
          <w:rStyle w:val="FootnoteReference"/>
          <w:rFonts w:ascii="Palatino Linotype" w:hAnsi="Palatino Linotype"/>
          <w:sz w:val="18"/>
          <w:szCs w:val="18"/>
        </w:rPr>
        <w:footnoteRef/>
      </w:r>
      <w:r w:rsidRPr="00BA2BC9">
        <w:rPr>
          <w:rFonts w:ascii="Palatino Linotype" w:hAnsi="Palatino Linotype"/>
          <w:sz w:val="18"/>
          <w:szCs w:val="18"/>
        </w:rPr>
        <w:t xml:space="preserve"> “Trusted &amp; Relevant” was used in place of “safe to use</w:t>
      </w:r>
      <w:r w:rsidR="00E5732F" w:rsidRPr="00BA2BC9">
        <w:rPr>
          <w:rFonts w:ascii="Palatino Linotype" w:hAnsi="Palatino Linotype"/>
          <w:sz w:val="18"/>
          <w:szCs w:val="18"/>
        </w:rPr>
        <w:t>,”</w:t>
      </w:r>
      <w:r w:rsidRPr="00BA2BC9">
        <w:rPr>
          <w:rFonts w:ascii="Palatino Linotype" w:hAnsi="Palatino Linotype"/>
          <w:sz w:val="18"/>
          <w:szCs w:val="18"/>
        </w:rPr>
        <w:t xml:space="preserve"> because “safe to use</w:t>
      </w:r>
      <w:r w:rsidR="00E5732F" w:rsidRPr="00BA2BC9">
        <w:rPr>
          <w:rFonts w:ascii="Palatino Linotype" w:hAnsi="Palatino Linotype"/>
          <w:sz w:val="18"/>
          <w:szCs w:val="18"/>
        </w:rPr>
        <w:t>,”</w:t>
      </w:r>
      <w:r w:rsidRPr="00BA2BC9">
        <w:rPr>
          <w:rFonts w:ascii="Palatino Linotype" w:hAnsi="Palatino Linotype"/>
          <w:sz w:val="18"/>
          <w:szCs w:val="18"/>
        </w:rPr>
        <w:t xml:space="preserve"> as expressed in Jolliffe et al. (2023), covered data other than the cross-country time series data found in the WDI, for instance survey data. For survey data, issues such as confidentiality are much more relevant than is the case of the WDI</w:t>
      </w:r>
      <w:r w:rsidR="0040498F">
        <w:rPr>
          <w:rFonts w:ascii="Palatino Linotype" w:hAnsi="Palatino Linotype"/>
          <w:sz w:val="18"/>
          <w:szCs w:val="18"/>
        </w:rPr>
        <w:t>, which is based on country level data</w:t>
      </w:r>
      <w:r w:rsidRPr="00BA2BC9">
        <w:rPr>
          <w:rFonts w:ascii="Palatino Linotype" w:hAnsi="Palatino Linotype"/>
          <w:sz w:val="18"/>
          <w:szCs w:val="18"/>
        </w:rPr>
        <w:t xml:space="preserve">. </w:t>
      </w:r>
    </w:p>
  </w:footnote>
  <w:footnote w:id="6">
    <w:p w14:paraId="267359A4" w14:textId="47EB11B4" w:rsidR="001B787A" w:rsidRDefault="001B787A">
      <w:pPr>
        <w:pStyle w:val="FootnoteText"/>
      </w:pPr>
      <w:r>
        <w:rPr>
          <w:rStyle w:val="FootnoteReference"/>
        </w:rPr>
        <w:footnoteRef/>
      </w:r>
      <w:r>
        <w:t xml:space="preserve">  </w:t>
      </w:r>
      <w:r w:rsidRPr="003B62C6">
        <w:rPr>
          <w:rFonts w:ascii="Palatino Linotype" w:hAnsi="Palatino Linotype"/>
          <w:sz w:val="18"/>
          <w:szCs w:val="18"/>
        </w:rPr>
        <w:t>For example, while adequate global coverage is good as an overall principle there are situations where issues are only encountered in certain regions and where monitoring and policy is a high priority. Additionally, new series may only have one or few years of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15C"/>
    <w:multiLevelType w:val="hybridMultilevel"/>
    <w:tmpl w:val="9F0E5304"/>
    <w:lvl w:ilvl="0" w:tplc="24ECE22E">
      <w:start w:val="1"/>
      <w:numFmt w:val="upperRoman"/>
      <w:pStyle w:val="Heading1"/>
      <w:lvlText w:val="%1."/>
      <w:lvlJc w:val="right"/>
      <w:pPr>
        <w:ind w:left="360" w:hanging="360"/>
      </w:pPr>
      <w:rPr>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51487"/>
    <w:multiLevelType w:val="hybridMultilevel"/>
    <w:tmpl w:val="4452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6255A"/>
    <w:multiLevelType w:val="multilevel"/>
    <w:tmpl w:val="C2A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F7E96"/>
    <w:multiLevelType w:val="hybridMultilevel"/>
    <w:tmpl w:val="18FC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A5786"/>
    <w:multiLevelType w:val="hybridMultilevel"/>
    <w:tmpl w:val="26CA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E2359"/>
    <w:multiLevelType w:val="hybridMultilevel"/>
    <w:tmpl w:val="CC94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36703"/>
    <w:multiLevelType w:val="hybridMultilevel"/>
    <w:tmpl w:val="7F928368"/>
    <w:lvl w:ilvl="0" w:tplc="00B8FC6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394FB6"/>
    <w:multiLevelType w:val="hybridMultilevel"/>
    <w:tmpl w:val="6E10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D66DF"/>
    <w:multiLevelType w:val="hybridMultilevel"/>
    <w:tmpl w:val="AAFA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A1C5D"/>
    <w:multiLevelType w:val="multilevel"/>
    <w:tmpl w:val="C2A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B424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22512587">
    <w:abstractNumId w:val="10"/>
  </w:num>
  <w:num w:numId="2" w16cid:durableId="1147936648">
    <w:abstractNumId w:val="10"/>
  </w:num>
  <w:num w:numId="3" w16cid:durableId="1773166403">
    <w:abstractNumId w:val="10"/>
  </w:num>
  <w:num w:numId="4" w16cid:durableId="813983356">
    <w:abstractNumId w:val="10"/>
  </w:num>
  <w:num w:numId="5" w16cid:durableId="232081819">
    <w:abstractNumId w:val="10"/>
  </w:num>
  <w:num w:numId="6" w16cid:durableId="628979904">
    <w:abstractNumId w:val="10"/>
  </w:num>
  <w:num w:numId="7" w16cid:durableId="443154594">
    <w:abstractNumId w:val="10"/>
  </w:num>
  <w:num w:numId="8" w16cid:durableId="587924374">
    <w:abstractNumId w:val="10"/>
  </w:num>
  <w:num w:numId="9" w16cid:durableId="1421290476">
    <w:abstractNumId w:val="10"/>
  </w:num>
  <w:num w:numId="10" w16cid:durableId="13192293">
    <w:abstractNumId w:val="10"/>
  </w:num>
  <w:num w:numId="11" w16cid:durableId="1369376001">
    <w:abstractNumId w:val="4"/>
  </w:num>
  <w:num w:numId="12" w16cid:durableId="363140730">
    <w:abstractNumId w:val="1"/>
  </w:num>
  <w:num w:numId="13" w16cid:durableId="1726635519">
    <w:abstractNumId w:val="9"/>
  </w:num>
  <w:num w:numId="14" w16cid:durableId="1436898317">
    <w:abstractNumId w:val="3"/>
  </w:num>
  <w:num w:numId="15" w16cid:durableId="440689141">
    <w:abstractNumId w:val="8"/>
  </w:num>
  <w:num w:numId="16" w16cid:durableId="176893669">
    <w:abstractNumId w:val="7"/>
  </w:num>
  <w:num w:numId="17" w16cid:durableId="1252859121">
    <w:abstractNumId w:val="0"/>
  </w:num>
  <w:num w:numId="18" w16cid:durableId="897326184">
    <w:abstractNumId w:val="5"/>
  </w:num>
  <w:num w:numId="19" w16cid:durableId="576090233">
    <w:abstractNumId w:val="2"/>
  </w:num>
  <w:num w:numId="20" w16cid:durableId="30151565">
    <w:abstractNumId w:val="0"/>
  </w:num>
  <w:num w:numId="21" w16cid:durableId="1914851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CB"/>
    <w:rsid w:val="000009F6"/>
    <w:rsid w:val="00001CA5"/>
    <w:rsid w:val="00002D86"/>
    <w:rsid w:val="00004E82"/>
    <w:rsid w:val="000067A2"/>
    <w:rsid w:val="00006BE9"/>
    <w:rsid w:val="00007339"/>
    <w:rsid w:val="000103D7"/>
    <w:rsid w:val="0001053B"/>
    <w:rsid w:val="00010790"/>
    <w:rsid w:val="0001155F"/>
    <w:rsid w:val="000119BC"/>
    <w:rsid w:val="00013232"/>
    <w:rsid w:val="0001338E"/>
    <w:rsid w:val="0001501B"/>
    <w:rsid w:val="00015D20"/>
    <w:rsid w:val="00016F7B"/>
    <w:rsid w:val="000170CA"/>
    <w:rsid w:val="000179E1"/>
    <w:rsid w:val="0002033A"/>
    <w:rsid w:val="00020743"/>
    <w:rsid w:val="00020D80"/>
    <w:rsid w:val="00021A3C"/>
    <w:rsid w:val="00022968"/>
    <w:rsid w:val="00025320"/>
    <w:rsid w:val="00025E25"/>
    <w:rsid w:val="00027095"/>
    <w:rsid w:val="00030394"/>
    <w:rsid w:val="00031428"/>
    <w:rsid w:val="00032227"/>
    <w:rsid w:val="00032678"/>
    <w:rsid w:val="000326B6"/>
    <w:rsid w:val="00032E15"/>
    <w:rsid w:val="000334CF"/>
    <w:rsid w:val="00034858"/>
    <w:rsid w:val="000364C4"/>
    <w:rsid w:val="00036DC9"/>
    <w:rsid w:val="00041F95"/>
    <w:rsid w:val="00042099"/>
    <w:rsid w:val="00042CAD"/>
    <w:rsid w:val="0004301F"/>
    <w:rsid w:val="0004324C"/>
    <w:rsid w:val="000439A4"/>
    <w:rsid w:val="00045051"/>
    <w:rsid w:val="00045D9A"/>
    <w:rsid w:val="000464C9"/>
    <w:rsid w:val="00046F97"/>
    <w:rsid w:val="00047328"/>
    <w:rsid w:val="00047853"/>
    <w:rsid w:val="000513D7"/>
    <w:rsid w:val="00052B9D"/>
    <w:rsid w:val="00052FD1"/>
    <w:rsid w:val="00055922"/>
    <w:rsid w:val="00060921"/>
    <w:rsid w:val="00060B83"/>
    <w:rsid w:val="00060D10"/>
    <w:rsid w:val="0006126F"/>
    <w:rsid w:val="00061E06"/>
    <w:rsid w:val="00064AB9"/>
    <w:rsid w:val="000673A4"/>
    <w:rsid w:val="00067F1E"/>
    <w:rsid w:val="000713BB"/>
    <w:rsid w:val="0007242B"/>
    <w:rsid w:val="00073903"/>
    <w:rsid w:val="000744CB"/>
    <w:rsid w:val="000771A5"/>
    <w:rsid w:val="00077383"/>
    <w:rsid w:val="000804FA"/>
    <w:rsid w:val="00082E23"/>
    <w:rsid w:val="00083261"/>
    <w:rsid w:val="000844DB"/>
    <w:rsid w:val="000876D6"/>
    <w:rsid w:val="00087F91"/>
    <w:rsid w:val="00091F11"/>
    <w:rsid w:val="0009227D"/>
    <w:rsid w:val="00093FCE"/>
    <w:rsid w:val="00095777"/>
    <w:rsid w:val="00097C34"/>
    <w:rsid w:val="00097F44"/>
    <w:rsid w:val="000A2BD5"/>
    <w:rsid w:val="000A65E9"/>
    <w:rsid w:val="000A6E26"/>
    <w:rsid w:val="000B0425"/>
    <w:rsid w:val="000B17A4"/>
    <w:rsid w:val="000B1C19"/>
    <w:rsid w:val="000B262D"/>
    <w:rsid w:val="000B3248"/>
    <w:rsid w:val="000B60D8"/>
    <w:rsid w:val="000B6E04"/>
    <w:rsid w:val="000B7B3A"/>
    <w:rsid w:val="000B7B3D"/>
    <w:rsid w:val="000C0518"/>
    <w:rsid w:val="000C244A"/>
    <w:rsid w:val="000C29A4"/>
    <w:rsid w:val="000C2CA9"/>
    <w:rsid w:val="000C2FB5"/>
    <w:rsid w:val="000C481A"/>
    <w:rsid w:val="000C4C72"/>
    <w:rsid w:val="000C567F"/>
    <w:rsid w:val="000C62F5"/>
    <w:rsid w:val="000C670A"/>
    <w:rsid w:val="000C7439"/>
    <w:rsid w:val="000C74DF"/>
    <w:rsid w:val="000C7DDA"/>
    <w:rsid w:val="000D17AE"/>
    <w:rsid w:val="000D274B"/>
    <w:rsid w:val="000D4026"/>
    <w:rsid w:val="000D55E5"/>
    <w:rsid w:val="000D5F0A"/>
    <w:rsid w:val="000D640D"/>
    <w:rsid w:val="000D6583"/>
    <w:rsid w:val="000D6856"/>
    <w:rsid w:val="000D6AE9"/>
    <w:rsid w:val="000D7C95"/>
    <w:rsid w:val="000E01FE"/>
    <w:rsid w:val="000E218F"/>
    <w:rsid w:val="000E6502"/>
    <w:rsid w:val="000F14BF"/>
    <w:rsid w:val="000F2541"/>
    <w:rsid w:val="000F3A99"/>
    <w:rsid w:val="000F451A"/>
    <w:rsid w:val="000F48DC"/>
    <w:rsid w:val="000F54C5"/>
    <w:rsid w:val="000F5BE0"/>
    <w:rsid w:val="000F7939"/>
    <w:rsid w:val="000F7C29"/>
    <w:rsid w:val="000F7DFF"/>
    <w:rsid w:val="001001C3"/>
    <w:rsid w:val="001001F4"/>
    <w:rsid w:val="001009EC"/>
    <w:rsid w:val="001030E1"/>
    <w:rsid w:val="00103822"/>
    <w:rsid w:val="001048F0"/>
    <w:rsid w:val="001055EF"/>
    <w:rsid w:val="00105EA0"/>
    <w:rsid w:val="00106491"/>
    <w:rsid w:val="00110A6F"/>
    <w:rsid w:val="00111376"/>
    <w:rsid w:val="00114658"/>
    <w:rsid w:val="001151BC"/>
    <w:rsid w:val="00121EB5"/>
    <w:rsid w:val="00123BF1"/>
    <w:rsid w:val="001242FB"/>
    <w:rsid w:val="0012520E"/>
    <w:rsid w:val="00125360"/>
    <w:rsid w:val="00125CE5"/>
    <w:rsid w:val="00125DB7"/>
    <w:rsid w:val="00127A85"/>
    <w:rsid w:val="00130B29"/>
    <w:rsid w:val="00133111"/>
    <w:rsid w:val="00133EC5"/>
    <w:rsid w:val="0013468A"/>
    <w:rsid w:val="00134C7F"/>
    <w:rsid w:val="0013585A"/>
    <w:rsid w:val="00140E61"/>
    <w:rsid w:val="0014216D"/>
    <w:rsid w:val="00142B33"/>
    <w:rsid w:val="00143C12"/>
    <w:rsid w:val="00144379"/>
    <w:rsid w:val="00144E85"/>
    <w:rsid w:val="0014688E"/>
    <w:rsid w:val="00146F98"/>
    <w:rsid w:val="001470D6"/>
    <w:rsid w:val="00147850"/>
    <w:rsid w:val="0015027E"/>
    <w:rsid w:val="00150378"/>
    <w:rsid w:val="00151065"/>
    <w:rsid w:val="00152067"/>
    <w:rsid w:val="00152520"/>
    <w:rsid w:val="00155309"/>
    <w:rsid w:val="00155E05"/>
    <w:rsid w:val="00156E0C"/>
    <w:rsid w:val="001600F2"/>
    <w:rsid w:val="00163340"/>
    <w:rsid w:val="00163BB2"/>
    <w:rsid w:val="00164899"/>
    <w:rsid w:val="00164FD7"/>
    <w:rsid w:val="001651CB"/>
    <w:rsid w:val="00165632"/>
    <w:rsid w:val="00166373"/>
    <w:rsid w:val="00167CAB"/>
    <w:rsid w:val="00170E89"/>
    <w:rsid w:val="001710C4"/>
    <w:rsid w:val="00171A57"/>
    <w:rsid w:val="0017309B"/>
    <w:rsid w:val="0017348C"/>
    <w:rsid w:val="00173662"/>
    <w:rsid w:val="00174091"/>
    <w:rsid w:val="00175EBE"/>
    <w:rsid w:val="00175FF9"/>
    <w:rsid w:val="001805DC"/>
    <w:rsid w:val="00181C39"/>
    <w:rsid w:val="001821EB"/>
    <w:rsid w:val="001829C1"/>
    <w:rsid w:val="00185786"/>
    <w:rsid w:val="001866D5"/>
    <w:rsid w:val="0018673D"/>
    <w:rsid w:val="00187666"/>
    <w:rsid w:val="00187683"/>
    <w:rsid w:val="001904B7"/>
    <w:rsid w:val="00190AC6"/>
    <w:rsid w:val="00190C07"/>
    <w:rsid w:val="00191E53"/>
    <w:rsid w:val="001923B0"/>
    <w:rsid w:val="00192D2E"/>
    <w:rsid w:val="001931E2"/>
    <w:rsid w:val="00193C2B"/>
    <w:rsid w:val="00193EF0"/>
    <w:rsid w:val="001945C2"/>
    <w:rsid w:val="00195E81"/>
    <w:rsid w:val="00196DA9"/>
    <w:rsid w:val="001A1A46"/>
    <w:rsid w:val="001A31FD"/>
    <w:rsid w:val="001A3458"/>
    <w:rsid w:val="001A3A6B"/>
    <w:rsid w:val="001A4123"/>
    <w:rsid w:val="001A419D"/>
    <w:rsid w:val="001A4C9D"/>
    <w:rsid w:val="001A51C1"/>
    <w:rsid w:val="001A51CE"/>
    <w:rsid w:val="001A5633"/>
    <w:rsid w:val="001A5E29"/>
    <w:rsid w:val="001B0BC1"/>
    <w:rsid w:val="001B12E3"/>
    <w:rsid w:val="001B1337"/>
    <w:rsid w:val="001B1FCC"/>
    <w:rsid w:val="001B2A1E"/>
    <w:rsid w:val="001B2EC6"/>
    <w:rsid w:val="001B4C81"/>
    <w:rsid w:val="001B5A03"/>
    <w:rsid w:val="001B5EF9"/>
    <w:rsid w:val="001B6CC7"/>
    <w:rsid w:val="001B6E60"/>
    <w:rsid w:val="001B787A"/>
    <w:rsid w:val="001C266D"/>
    <w:rsid w:val="001C358F"/>
    <w:rsid w:val="001C3999"/>
    <w:rsid w:val="001C3DC2"/>
    <w:rsid w:val="001C42B9"/>
    <w:rsid w:val="001C45D6"/>
    <w:rsid w:val="001C45EF"/>
    <w:rsid w:val="001C6E65"/>
    <w:rsid w:val="001C7E87"/>
    <w:rsid w:val="001D04B0"/>
    <w:rsid w:val="001D06C8"/>
    <w:rsid w:val="001D1D24"/>
    <w:rsid w:val="001D25EE"/>
    <w:rsid w:val="001D28DB"/>
    <w:rsid w:val="001D4E20"/>
    <w:rsid w:val="001D5AF1"/>
    <w:rsid w:val="001D7F89"/>
    <w:rsid w:val="001DC274"/>
    <w:rsid w:val="001E07B4"/>
    <w:rsid w:val="001E0A10"/>
    <w:rsid w:val="001E2C2E"/>
    <w:rsid w:val="001F0561"/>
    <w:rsid w:val="001F0A3E"/>
    <w:rsid w:val="001F161A"/>
    <w:rsid w:val="001F2540"/>
    <w:rsid w:val="001F2B38"/>
    <w:rsid w:val="001F48DA"/>
    <w:rsid w:val="001F629D"/>
    <w:rsid w:val="001F7744"/>
    <w:rsid w:val="00200AE1"/>
    <w:rsid w:val="00201F4D"/>
    <w:rsid w:val="002029C4"/>
    <w:rsid w:val="00202AEF"/>
    <w:rsid w:val="0020351E"/>
    <w:rsid w:val="00204D30"/>
    <w:rsid w:val="00204FD0"/>
    <w:rsid w:val="002059F5"/>
    <w:rsid w:val="00206585"/>
    <w:rsid w:val="00206912"/>
    <w:rsid w:val="00206F30"/>
    <w:rsid w:val="00207A7A"/>
    <w:rsid w:val="002108C3"/>
    <w:rsid w:val="00210B26"/>
    <w:rsid w:val="00211169"/>
    <w:rsid w:val="00211ABB"/>
    <w:rsid w:val="002129CF"/>
    <w:rsid w:val="00214DE4"/>
    <w:rsid w:val="0021542D"/>
    <w:rsid w:val="002163A9"/>
    <w:rsid w:val="00216DC6"/>
    <w:rsid w:val="00217C40"/>
    <w:rsid w:val="00217EED"/>
    <w:rsid w:val="002204C0"/>
    <w:rsid w:val="00220595"/>
    <w:rsid w:val="00220762"/>
    <w:rsid w:val="00220D3C"/>
    <w:rsid w:val="00222179"/>
    <w:rsid w:val="002236CA"/>
    <w:rsid w:val="00223E14"/>
    <w:rsid w:val="002241D4"/>
    <w:rsid w:val="00225752"/>
    <w:rsid w:val="0022682F"/>
    <w:rsid w:val="00227282"/>
    <w:rsid w:val="002323CF"/>
    <w:rsid w:val="00232F07"/>
    <w:rsid w:val="002347CB"/>
    <w:rsid w:val="002349C5"/>
    <w:rsid w:val="0023596D"/>
    <w:rsid w:val="00236231"/>
    <w:rsid w:val="00237DCC"/>
    <w:rsid w:val="00240AD4"/>
    <w:rsid w:val="00240B0B"/>
    <w:rsid w:val="00241BA7"/>
    <w:rsid w:val="00241E68"/>
    <w:rsid w:val="00242E87"/>
    <w:rsid w:val="002459B3"/>
    <w:rsid w:val="00245A90"/>
    <w:rsid w:val="002468F2"/>
    <w:rsid w:val="002479A2"/>
    <w:rsid w:val="00250712"/>
    <w:rsid w:val="0025158E"/>
    <w:rsid w:val="00252004"/>
    <w:rsid w:val="00253FC3"/>
    <w:rsid w:val="002541AB"/>
    <w:rsid w:val="0025423A"/>
    <w:rsid w:val="002545A5"/>
    <w:rsid w:val="00256273"/>
    <w:rsid w:val="0025779A"/>
    <w:rsid w:val="00257E27"/>
    <w:rsid w:val="002650A2"/>
    <w:rsid w:val="0026647C"/>
    <w:rsid w:val="002664C0"/>
    <w:rsid w:val="0026746F"/>
    <w:rsid w:val="00272952"/>
    <w:rsid w:val="00274C51"/>
    <w:rsid w:val="0027502E"/>
    <w:rsid w:val="00275587"/>
    <w:rsid w:val="00275FBB"/>
    <w:rsid w:val="00276C80"/>
    <w:rsid w:val="002773CA"/>
    <w:rsid w:val="00277895"/>
    <w:rsid w:val="00281F13"/>
    <w:rsid w:val="00283D4E"/>
    <w:rsid w:val="002862D7"/>
    <w:rsid w:val="00286C84"/>
    <w:rsid w:val="00286D09"/>
    <w:rsid w:val="002875FE"/>
    <w:rsid w:val="002876AF"/>
    <w:rsid w:val="00287989"/>
    <w:rsid w:val="00292024"/>
    <w:rsid w:val="002923C9"/>
    <w:rsid w:val="00292A82"/>
    <w:rsid w:val="00292DCA"/>
    <w:rsid w:val="00294289"/>
    <w:rsid w:val="0029430D"/>
    <w:rsid w:val="002945FF"/>
    <w:rsid w:val="002952B1"/>
    <w:rsid w:val="002953A8"/>
    <w:rsid w:val="00297312"/>
    <w:rsid w:val="00297828"/>
    <w:rsid w:val="00297D95"/>
    <w:rsid w:val="00297E07"/>
    <w:rsid w:val="002A0179"/>
    <w:rsid w:val="002A1167"/>
    <w:rsid w:val="002A13E4"/>
    <w:rsid w:val="002A4973"/>
    <w:rsid w:val="002A69B1"/>
    <w:rsid w:val="002A6BDF"/>
    <w:rsid w:val="002A6D9B"/>
    <w:rsid w:val="002A777A"/>
    <w:rsid w:val="002B0227"/>
    <w:rsid w:val="002B0DEA"/>
    <w:rsid w:val="002B16DB"/>
    <w:rsid w:val="002B1C0A"/>
    <w:rsid w:val="002B217F"/>
    <w:rsid w:val="002B43A7"/>
    <w:rsid w:val="002B49F0"/>
    <w:rsid w:val="002B53AB"/>
    <w:rsid w:val="002B5A63"/>
    <w:rsid w:val="002B6627"/>
    <w:rsid w:val="002B77E6"/>
    <w:rsid w:val="002B7A3F"/>
    <w:rsid w:val="002B7CAA"/>
    <w:rsid w:val="002C12B3"/>
    <w:rsid w:val="002C29FD"/>
    <w:rsid w:val="002C35EC"/>
    <w:rsid w:val="002C4088"/>
    <w:rsid w:val="002C4454"/>
    <w:rsid w:val="002C5549"/>
    <w:rsid w:val="002C5E61"/>
    <w:rsid w:val="002D0411"/>
    <w:rsid w:val="002D049A"/>
    <w:rsid w:val="002D092E"/>
    <w:rsid w:val="002D0C6C"/>
    <w:rsid w:val="002D1A91"/>
    <w:rsid w:val="002D2381"/>
    <w:rsid w:val="002D26DA"/>
    <w:rsid w:val="002D38DB"/>
    <w:rsid w:val="002D5BCC"/>
    <w:rsid w:val="002D7FA5"/>
    <w:rsid w:val="002E2EFB"/>
    <w:rsid w:val="002E309B"/>
    <w:rsid w:val="002E3243"/>
    <w:rsid w:val="002E354A"/>
    <w:rsid w:val="002E3F4E"/>
    <w:rsid w:val="002E4D2A"/>
    <w:rsid w:val="002E587C"/>
    <w:rsid w:val="002E672A"/>
    <w:rsid w:val="002E7DF2"/>
    <w:rsid w:val="002E7EC4"/>
    <w:rsid w:val="002F051B"/>
    <w:rsid w:val="002F2320"/>
    <w:rsid w:val="002F2C2E"/>
    <w:rsid w:val="002F2F19"/>
    <w:rsid w:val="002F3A86"/>
    <w:rsid w:val="002F478D"/>
    <w:rsid w:val="002F5D31"/>
    <w:rsid w:val="002F5D85"/>
    <w:rsid w:val="002F5FBE"/>
    <w:rsid w:val="002F652B"/>
    <w:rsid w:val="002F65E5"/>
    <w:rsid w:val="002F6A9D"/>
    <w:rsid w:val="002F73BE"/>
    <w:rsid w:val="002F78E4"/>
    <w:rsid w:val="00300702"/>
    <w:rsid w:val="0030095F"/>
    <w:rsid w:val="0030227F"/>
    <w:rsid w:val="00302525"/>
    <w:rsid w:val="00303FD8"/>
    <w:rsid w:val="00305B6F"/>
    <w:rsid w:val="00313DCE"/>
    <w:rsid w:val="00314E14"/>
    <w:rsid w:val="00314F05"/>
    <w:rsid w:val="00315834"/>
    <w:rsid w:val="00315B75"/>
    <w:rsid w:val="00316533"/>
    <w:rsid w:val="00320826"/>
    <w:rsid w:val="00320C5A"/>
    <w:rsid w:val="00321431"/>
    <w:rsid w:val="0032518F"/>
    <w:rsid w:val="00325E31"/>
    <w:rsid w:val="00325E57"/>
    <w:rsid w:val="00326EDB"/>
    <w:rsid w:val="00327074"/>
    <w:rsid w:val="003275C9"/>
    <w:rsid w:val="003276CB"/>
    <w:rsid w:val="00327969"/>
    <w:rsid w:val="00331492"/>
    <w:rsid w:val="0033204E"/>
    <w:rsid w:val="00334B80"/>
    <w:rsid w:val="00335EB9"/>
    <w:rsid w:val="00336135"/>
    <w:rsid w:val="00336784"/>
    <w:rsid w:val="0033755D"/>
    <w:rsid w:val="00337D67"/>
    <w:rsid w:val="0034030C"/>
    <w:rsid w:val="00340540"/>
    <w:rsid w:val="00341FFE"/>
    <w:rsid w:val="003430B6"/>
    <w:rsid w:val="00343634"/>
    <w:rsid w:val="00343DAE"/>
    <w:rsid w:val="00344073"/>
    <w:rsid w:val="00344B62"/>
    <w:rsid w:val="00346E26"/>
    <w:rsid w:val="00347034"/>
    <w:rsid w:val="003474F3"/>
    <w:rsid w:val="00350CB4"/>
    <w:rsid w:val="003530CF"/>
    <w:rsid w:val="00353719"/>
    <w:rsid w:val="00354B6C"/>
    <w:rsid w:val="00355A7B"/>
    <w:rsid w:val="003571A4"/>
    <w:rsid w:val="003572B0"/>
    <w:rsid w:val="003574C1"/>
    <w:rsid w:val="003604B8"/>
    <w:rsid w:val="00361BD3"/>
    <w:rsid w:val="00363457"/>
    <w:rsid w:val="00364912"/>
    <w:rsid w:val="00364A8B"/>
    <w:rsid w:val="00366C0D"/>
    <w:rsid w:val="00366D79"/>
    <w:rsid w:val="0037037E"/>
    <w:rsid w:val="00370577"/>
    <w:rsid w:val="00370898"/>
    <w:rsid w:val="003715A9"/>
    <w:rsid w:val="00371AB3"/>
    <w:rsid w:val="003722B0"/>
    <w:rsid w:val="00372D21"/>
    <w:rsid w:val="00372F9B"/>
    <w:rsid w:val="003756F3"/>
    <w:rsid w:val="003772F4"/>
    <w:rsid w:val="00377B6C"/>
    <w:rsid w:val="00381CDC"/>
    <w:rsid w:val="00382720"/>
    <w:rsid w:val="00382D8A"/>
    <w:rsid w:val="00383269"/>
    <w:rsid w:val="00383357"/>
    <w:rsid w:val="00383691"/>
    <w:rsid w:val="003837CC"/>
    <w:rsid w:val="00383A70"/>
    <w:rsid w:val="003846AF"/>
    <w:rsid w:val="003853CF"/>
    <w:rsid w:val="00385746"/>
    <w:rsid w:val="003862DC"/>
    <w:rsid w:val="003862DE"/>
    <w:rsid w:val="0038745D"/>
    <w:rsid w:val="00387AB7"/>
    <w:rsid w:val="00387BFF"/>
    <w:rsid w:val="00387CF6"/>
    <w:rsid w:val="00390331"/>
    <w:rsid w:val="003908DD"/>
    <w:rsid w:val="003910B7"/>
    <w:rsid w:val="00393635"/>
    <w:rsid w:val="0039478F"/>
    <w:rsid w:val="003947FB"/>
    <w:rsid w:val="003949ED"/>
    <w:rsid w:val="003A081F"/>
    <w:rsid w:val="003A08F7"/>
    <w:rsid w:val="003A0D43"/>
    <w:rsid w:val="003A0FFF"/>
    <w:rsid w:val="003A16C8"/>
    <w:rsid w:val="003A2FAD"/>
    <w:rsid w:val="003A3D6E"/>
    <w:rsid w:val="003A479E"/>
    <w:rsid w:val="003A535A"/>
    <w:rsid w:val="003A5FD9"/>
    <w:rsid w:val="003A648E"/>
    <w:rsid w:val="003A7BFB"/>
    <w:rsid w:val="003B13AA"/>
    <w:rsid w:val="003B2CD6"/>
    <w:rsid w:val="003B52A3"/>
    <w:rsid w:val="003B5FC0"/>
    <w:rsid w:val="003B62C6"/>
    <w:rsid w:val="003B6E27"/>
    <w:rsid w:val="003B6F53"/>
    <w:rsid w:val="003B73F8"/>
    <w:rsid w:val="003B7AE3"/>
    <w:rsid w:val="003B7AFE"/>
    <w:rsid w:val="003B7EEA"/>
    <w:rsid w:val="003C0166"/>
    <w:rsid w:val="003C2EF3"/>
    <w:rsid w:val="003C2F45"/>
    <w:rsid w:val="003C4A42"/>
    <w:rsid w:val="003C4C59"/>
    <w:rsid w:val="003C5F66"/>
    <w:rsid w:val="003C720A"/>
    <w:rsid w:val="003C7575"/>
    <w:rsid w:val="003D17BE"/>
    <w:rsid w:val="003D3D4E"/>
    <w:rsid w:val="003D5538"/>
    <w:rsid w:val="003D601F"/>
    <w:rsid w:val="003D66D2"/>
    <w:rsid w:val="003D6D18"/>
    <w:rsid w:val="003D732F"/>
    <w:rsid w:val="003D782D"/>
    <w:rsid w:val="003E054E"/>
    <w:rsid w:val="003E0AAF"/>
    <w:rsid w:val="003E0CF6"/>
    <w:rsid w:val="003E15ED"/>
    <w:rsid w:val="003E1B9B"/>
    <w:rsid w:val="003E20C0"/>
    <w:rsid w:val="003E291D"/>
    <w:rsid w:val="003E7C87"/>
    <w:rsid w:val="003F1087"/>
    <w:rsid w:val="003F2691"/>
    <w:rsid w:val="003F26AD"/>
    <w:rsid w:val="003F296E"/>
    <w:rsid w:val="003F2F92"/>
    <w:rsid w:val="003F333A"/>
    <w:rsid w:val="003F3C77"/>
    <w:rsid w:val="003F3F9D"/>
    <w:rsid w:val="003F5302"/>
    <w:rsid w:val="003F5A4A"/>
    <w:rsid w:val="003F6622"/>
    <w:rsid w:val="003F733D"/>
    <w:rsid w:val="00400B87"/>
    <w:rsid w:val="00402C5D"/>
    <w:rsid w:val="0040498F"/>
    <w:rsid w:val="00404C48"/>
    <w:rsid w:val="0040507F"/>
    <w:rsid w:val="00405F8E"/>
    <w:rsid w:val="00406DF5"/>
    <w:rsid w:val="0041005C"/>
    <w:rsid w:val="0041510A"/>
    <w:rsid w:val="004154B1"/>
    <w:rsid w:val="0041654A"/>
    <w:rsid w:val="00416ADA"/>
    <w:rsid w:val="00416D60"/>
    <w:rsid w:val="00422575"/>
    <w:rsid w:val="004226AC"/>
    <w:rsid w:val="00423B0B"/>
    <w:rsid w:val="00424980"/>
    <w:rsid w:val="00425345"/>
    <w:rsid w:val="004303BB"/>
    <w:rsid w:val="00430EAB"/>
    <w:rsid w:val="00431D7A"/>
    <w:rsid w:val="00431F43"/>
    <w:rsid w:val="00433A91"/>
    <w:rsid w:val="004353B7"/>
    <w:rsid w:val="00435BAA"/>
    <w:rsid w:val="00436378"/>
    <w:rsid w:val="00436A4D"/>
    <w:rsid w:val="00437171"/>
    <w:rsid w:val="004415FC"/>
    <w:rsid w:val="0044279E"/>
    <w:rsid w:val="00442C9F"/>
    <w:rsid w:val="0044350D"/>
    <w:rsid w:val="00443E65"/>
    <w:rsid w:val="00445784"/>
    <w:rsid w:val="00445D7E"/>
    <w:rsid w:val="00446B0F"/>
    <w:rsid w:val="004479E8"/>
    <w:rsid w:val="00450B5C"/>
    <w:rsid w:val="00450CBC"/>
    <w:rsid w:val="004520D5"/>
    <w:rsid w:val="00452969"/>
    <w:rsid w:val="00453E2C"/>
    <w:rsid w:val="00454312"/>
    <w:rsid w:val="004544E0"/>
    <w:rsid w:val="00454606"/>
    <w:rsid w:val="00455E9B"/>
    <w:rsid w:val="0045751C"/>
    <w:rsid w:val="00460263"/>
    <w:rsid w:val="00461CEC"/>
    <w:rsid w:val="004621A4"/>
    <w:rsid w:val="00462C78"/>
    <w:rsid w:val="004633E0"/>
    <w:rsid w:val="0046394C"/>
    <w:rsid w:val="00463C60"/>
    <w:rsid w:val="0046428D"/>
    <w:rsid w:val="00464E69"/>
    <w:rsid w:val="0046511D"/>
    <w:rsid w:val="00466589"/>
    <w:rsid w:val="00466804"/>
    <w:rsid w:val="00470446"/>
    <w:rsid w:val="00471F11"/>
    <w:rsid w:val="004723F1"/>
    <w:rsid w:val="00472B71"/>
    <w:rsid w:val="00473019"/>
    <w:rsid w:val="00474249"/>
    <w:rsid w:val="00474984"/>
    <w:rsid w:val="00474A76"/>
    <w:rsid w:val="00474CA9"/>
    <w:rsid w:val="00474FE1"/>
    <w:rsid w:val="004755B1"/>
    <w:rsid w:val="004764D5"/>
    <w:rsid w:val="00480426"/>
    <w:rsid w:val="00480CB4"/>
    <w:rsid w:val="00480DF0"/>
    <w:rsid w:val="00481609"/>
    <w:rsid w:val="00482A96"/>
    <w:rsid w:val="0048437D"/>
    <w:rsid w:val="004867B3"/>
    <w:rsid w:val="00486A4E"/>
    <w:rsid w:val="00486F3B"/>
    <w:rsid w:val="004903EE"/>
    <w:rsid w:val="0049114F"/>
    <w:rsid w:val="00491284"/>
    <w:rsid w:val="004912B5"/>
    <w:rsid w:val="004934D1"/>
    <w:rsid w:val="00493E01"/>
    <w:rsid w:val="00494710"/>
    <w:rsid w:val="00494860"/>
    <w:rsid w:val="004958E2"/>
    <w:rsid w:val="00495DDA"/>
    <w:rsid w:val="00496379"/>
    <w:rsid w:val="004969E5"/>
    <w:rsid w:val="00496A66"/>
    <w:rsid w:val="00497A85"/>
    <w:rsid w:val="00497C96"/>
    <w:rsid w:val="004A0432"/>
    <w:rsid w:val="004A0D16"/>
    <w:rsid w:val="004A17C9"/>
    <w:rsid w:val="004A1A14"/>
    <w:rsid w:val="004A248A"/>
    <w:rsid w:val="004A2B25"/>
    <w:rsid w:val="004A307F"/>
    <w:rsid w:val="004A3187"/>
    <w:rsid w:val="004A31DD"/>
    <w:rsid w:val="004A449E"/>
    <w:rsid w:val="004A5E48"/>
    <w:rsid w:val="004A5FA8"/>
    <w:rsid w:val="004A69AD"/>
    <w:rsid w:val="004B08F9"/>
    <w:rsid w:val="004B18E5"/>
    <w:rsid w:val="004B210C"/>
    <w:rsid w:val="004B2B9A"/>
    <w:rsid w:val="004B5294"/>
    <w:rsid w:val="004B5995"/>
    <w:rsid w:val="004C0245"/>
    <w:rsid w:val="004C0DAE"/>
    <w:rsid w:val="004C25C7"/>
    <w:rsid w:val="004C35D1"/>
    <w:rsid w:val="004C3C28"/>
    <w:rsid w:val="004C6075"/>
    <w:rsid w:val="004C63F9"/>
    <w:rsid w:val="004C73C9"/>
    <w:rsid w:val="004C7EB9"/>
    <w:rsid w:val="004D14DF"/>
    <w:rsid w:val="004D2CCF"/>
    <w:rsid w:val="004D5566"/>
    <w:rsid w:val="004D628B"/>
    <w:rsid w:val="004D6E95"/>
    <w:rsid w:val="004E0974"/>
    <w:rsid w:val="004E10F7"/>
    <w:rsid w:val="004E2300"/>
    <w:rsid w:val="004E35F0"/>
    <w:rsid w:val="004E39BB"/>
    <w:rsid w:val="004E4626"/>
    <w:rsid w:val="004E490C"/>
    <w:rsid w:val="004E56E5"/>
    <w:rsid w:val="004E589D"/>
    <w:rsid w:val="004E5B55"/>
    <w:rsid w:val="004E6496"/>
    <w:rsid w:val="004E69CC"/>
    <w:rsid w:val="004F0AF4"/>
    <w:rsid w:val="004F100B"/>
    <w:rsid w:val="004F16F7"/>
    <w:rsid w:val="004F36AC"/>
    <w:rsid w:val="004F37A7"/>
    <w:rsid w:val="004F3E11"/>
    <w:rsid w:val="004F4428"/>
    <w:rsid w:val="004F51BE"/>
    <w:rsid w:val="004F5348"/>
    <w:rsid w:val="004F54C5"/>
    <w:rsid w:val="004F73B1"/>
    <w:rsid w:val="004F7CFA"/>
    <w:rsid w:val="00502230"/>
    <w:rsid w:val="00502D50"/>
    <w:rsid w:val="00503A26"/>
    <w:rsid w:val="00504699"/>
    <w:rsid w:val="0050497A"/>
    <w:rsid w:val="00506A14"/>
    <w:rsid w:val="00510EA7"/>
    <w:rsid w:val="00511717"/>
    <w:rsid w:val="00513074"/>
    <w:rsid w:val="005131B9"/>
    <w:rsid w:val="0051349C"/>
    <w:rsid w:val="0051349D"/>
    <w:rsid w:val="00513E3E"/>
    <w:rsid w:val="00514842"/>
    <w:rsid w:val="00514AB0"/>
    <w:rsid w:val="0051538B"/>
    <w:rsid w:val="00520098"/>
    <w:rsid w:val="0052021D"/>
    <w:rsid w:val="005209CD"/>
    <w:rsid w:val="00523C82"/>
    <w:rsid w:val="00524883"/>
    <w:rsid w:val="00525EA8"/>
    <w:rsid w:val="00531A91"/>
    <w:rsid w:val="005337EE"/>
    <w:rsid w:val="00533A4E"/>
    <w:rsid w:val="00533EC2"/>
    <w:rsid w:val="0053404F"/>
    <w:rsid w:val="005359BD"/>
    <w:rsid w:val="00537A9B"/>
    <w:rsid w:val="00542B1F"/>
    <w:rsid w:val="00542E26"/>
    <w:rsid w:val="00543BE9"/>
    <w:rsid w:val="00544238"/>
    <w:rsid w:val="005447BB"/>
    <w:rsid w:val="005460E3"/>
    <w:rsid w:val="005527F6"/>
    <w:rsid w:val="0055390F"/>
    <w:rsid w:val="00554DEF"/>
    <w:rsid w:val="00557BE5"/>
    <w:rsid w:val="0056140C"/>
    <w:rsid w:val="005616C5"/>
    <w:rsid w:val="00561B77"/>
    <w:rsid w:val="00564D67"/>
    <w:rsid w:val="00565026"/>
    <w:rsid w:val="0056535B"/>
    <w:rsid w:val="00565D70"/>
    <w:rsid w:val="005662CC"/>
    <w:rsid w:val="00566667"/>
    <w:rsid w:val="0056674B"/>
    <w:rsid w:val="00566FE0"/>
    <w:rsid w:val="005672D3"/>
    <w:rsid w:val="00567E2A"/>
    <w:rsid w:val="00567F4C"/>
    <w:rsid w:val="00567FA9"/>
    <w:rsid w:val="00572D84"/>
    <w:rsid w:val="0057314B"/>
    <w:rsid w:val="005732D5"/>
    <w:rsid w:val="00573677"/>
    <w:rsid w:val="0057367A"/>
    <w:rsid w:val="0057590A"/>
    <w:rsid w:val="00575B8A"/>
    <w:rsid w:val="00576588"/>
    <w:rsid w:val="005772A3"/>
    <w:rsid w:val="0058033D"/>
    <w:rsid w:val="00580547"/>
    <w:rsid w:val="00583594"/>
    <w:rsid w:val="00584760"/>
    <w:rsid w:val="00590448"/>
    <w:rsid w:val="0059133B"/>
    <w:rsid w:val="00591A81"/>
    <w:rsid w:val="00591CBC"/>
    <w:rsid w:val="005920EA"/>
    <w:rsid w:val="00592A95"/>
    <w:rsid w:val="00592FC3"/>
    <w:rsid w:val="005943D4"/>
    <w:rsid w:val="00594415"/>
    <w:rsid w:val="005949C9"/>
    <w:rsid w:val="00594D63"/>
    <w:rsid w:val="00594D8E"/>
    <w:rsid w:val="0059525B"/>
    <w:rsid w:val="00595AF7"/>
    <w:rsid w:val="00595C88"/>
    <w:rsid w:val="00595FB8"/>
    <w:rsid w:val="0059605A"/>
    <w:rsid w:val="00596F6A"/>
    <w:rsid w:val="00597EFD"/>
    <w:rsid w:val="005A025D"/>
    <w:rsid w:val="005A0C27"/>
    <w:rsid w:val="005A15E0"/>
    <w:rsid w:val="005A1FDD"/>
    <w:rsid w:val="005A3319"/>
    <w:rsid w:val="005A3726"/>
    <w:rsid w:val="005A6119"/>
    <w:rsid w:val="005A664C"/>
    <w:rsid w:val="005A6DD5"/>
    <w:rsid w:val="005B0EE6"/>
    <w:rsid w:val="005B171F"/>
    <w:rsid w:val="005B25F9"/>
    <w:rsid w:val="005B2BCA"/>
    <w:rsid w:val="005B356E"/>
    <w:rsid w:val="005B525F"/>
    <w:rsid w:val="005B6EBB"/>
    <w:rsid w:val="005B708C"/>
    <w:rsid w:val="005C20BC"/>
    <w:rsid w:val="005C449C"/>
    <w:rsid w:val="005C48B3"/>
    <w:rsid w:val="005C704B"/>
    <w:rsid w:val="005C747F"/>
    <w:rsid w:val="005C76BB"/>
    <w:rsid w:val="005D2277"/>
    <w:rsid w:val="005D373E"/>
    <w:rsid w:val="005D4BD4"/>
    <w:rsid w:val="005D6BC0"/>
    <w:rsid w:val="005D7440"/>
    <w:rsid w:val="005E002B"/>
    <w:rsid w:val="005E10DF"/>
    <w:rsid w:val="005E1BEE"/>
    <w:rsid w:val="005E2DD8"/>
    <w:rsid w:val="005E371D"/>
    <w:rsid w:val="005E3989"/>
    <w:rsid w:val="005E71A1"/>
    <w:rsid w:val="005E7B3B"/>
    <w:rsid w:val="005F01F3"/>
    <w:rsid w:val="005F04FA"/>
    <w:rsid w:val="005F2FBF"/>
    <w:rsid w:val="005F38FF"/>
    <w:rsid w:val="005F3B97"/>
    <w:rsid w:val="005F4382"/>
    <w:rsid w:val="005F4A87"/>
    <w:rsid w:val="005F4B41"/>
    <w:rsid w:val="005F4D05"/>
    <w:rsid w:val="005F56A3"/>
    <w:rsid w:val="005F650A"/>
    <w:rsid w:val="005F6C14"/>
    <w:rsid w:val="005F7F13"/>
    <w:rsid w:val="00600D0A"/>
    <w:rsid w:val="00601204"/>
    <w:rsid w:val="006012A5"/>
    <w:rsid w:val="00601710"/>
    <w:rsid w:val="00601DBF"/>
    <w:rsid w:val="00602977"/>
    <w:rsid w:val="006045E7"/>
    <w:rsid w:val="00606070"/>
    <w:rsid w:val="006060C2"/>
    <w:rsid w:val="00606437"/>
    <w:rsid w:val="00610271"/>
    <w:rsid w:val="00610888"/>
    <w:rsid w:val="00611BE2"/>
    <w:rsid w:val="0061209A"/>
    <w:rsid w:val="006126E5"/>
    <w:rsid w:val="00613D8A"/>
    <w:rsid w:val="006145AD"/>
    <w:rsid w:val="00614B5F"/>
    <w:rsid w:val="0061548A"/>
    <w:rsid w:val="00615E02"/>
    <w:rsid w:val="006165EB"/>
    <w:rsid w:val="00623035"/>
    <w:rsid w:val="0062323C"/>
    <w:rsid w:val="0062363E"/>
    <w:rsid w:val="00624128"/>
    <w:rsid w:val="00624546"/>
    <w:rsid w:val="00624786"/>
    <w:rsid w:val="006253A9"/>
    <w:rsid w:val="006258A4"/>
    <w:rsid w:val="00625DF3"/>
    <w:rsid w:val="006272ED"/>
    <w:rsid w:val="00627AD5"/>
    <w:rsid w:val="00630B18"/>
    <w:rsid w:val="00630B5A"/>
    <w:rsid w:val="00631425"/>
    <w:rsid w:val="0063199C"/>
    <w:rsid w:val="00632C87"/>
    <w:rsid w:val="00632F51"/>
    <w:rsid w:val="00633397"/>
    <w:rsid w:val="00633B86"/>
    <w:rsid w:val="00633E63"/>
    <w:rsid w:val="006345A4"/>
    <w:rsid w:val="00634A87"/>
    <w:rsid w:val="00635917"/>
    <w:rsid w:val="00636208"/>
    <w:rsid w:val="0063659C"/>
    <w:rsid w:val="00637BD6"/>
    <w:rsid w:val="0064046D"/>
    <w:rsid w:val="0064128F"/>
    <w:rsid w:val="00641495"/>
    <w:rsid w:val="00641825"/>
    <w:rsid w:val="00641EC0"/>
    <w:rsid w:val="0064585A"/>
    <w:rsid w:val="00647602"/>
    <w:rsid w:val="0064766C"/>
    <w:rsid w:val="00650292"/>
    <w:rsid w:val="00650A99"/>
    <w:rsid w:val="00652B90"/>
    <w:rsid w:val="00652F41"/>
    <w:rsid w:val="006547A4"/>
    <w:rsid w:val="006550C4"/>
    <w:rsid w:val="006555B4"/>
    <w:rsid w:val="00655B03"/>
    <w:rsid w:val="006575AF"/>
    <w:rsid w:val="0065785B"/>
    <w:rsid w:val="0066049D"/>
    <w:rsid w:val="00661BF3"/>
    <w:rsid w:val="006646E3"/>
    <w:rsid w:val="00665675"/>
    <w:rsid w:val="00666EC8"/>
    <w:rsid w:val="00667516"/>
    <w:rsid w:val="00667D49"/>
    <w:rsid w:val="006700B5"/>
    <w:rsid w:val="0067035E"/>
    <w:rsid w:val="00670D8B"/>
    <w:rsid w:val="00674554"/>
    <w:rsid w:val="00675883"/>
    <w:rsid w:val="0067590F"/>
    <w:rsid w:val="006804B3"/>
    <w:rsid w:val="00680F7F"/>
    <w:rsid w:val="006842CB"/>
    <w:rsid w:val="0068650B"/>
    <w:rsid w:val="006865B5"/>
    <w:rsid w:val="00686864"/>
    <w:rsid w:val="00687137"/>
    <w:rsid w:val="00687459"/>
    <w:rsid w:val="00687C91"/>
    <w:rsid w:val="006900AB"/>
    <w:rsid w:val="00692ED4"/>
    <w:rsid w:val="00693EA6"/>
    <w:rsid w:val="00693EEB"/>
    <w:rsid w:val="00695FCD"/>
    <w:rsid w:val="006A144A"/>
    <w:rsid w:val="006A2FAA"/>
    <w:rsid w:val="006A403D"/>
    <w:rsid w:val="006A6482"/>
    <w:rsid w:val="006A67C1"/>
    <w:rsid w:val="006A7DE1"/>
    <w:rsid w:val="006B0F5A"/>
    <w:rsid w:val="006B413E"/>
    <w:rsid w:val="006B42FC"/>
    <w:rsid w:val="006B6A31"/>
    <w:rsid w:val="006B7FE7"/>
    <w:rsid w:val="006C1969"/>
    <w:rsid w:val="006C22C9"/>
    <w:rsid w:val="006C2777"/>
    <w:rsid w:val="006C282B"/>
    <w:rsid w:val="006C2C60"/>
    <w:rsid w:val="006C3380"/>
    <w:rsid w:val="006C4CD5"/>
    <w:rsid w:val="006C5100"/>
    <w:rsid w:val="006C678F"/>
    <w:rsid w:val="006C7C05"/>
    <w:rsid w:val="006D0509"/>
    <w:rsid w:val="006D13F3"/>
    <w:rsid w:val="006D3594"/>
    <w:rsid w:val="006D3ADF"/>
    <w:rsid w:val="006D4533"/>
    <w:rsid w:val="006D4BF6"/>
    <w:rsid w:val="006D5084"/>
    <w:rsid w:val="006D61E4"/>
    <w:rsid w:val="006E1B1A"/>
    <w:rsid w:val="006E2868"/>
    <w:rsid w:val="006E3909"/>
    <w:rsid w:val="006E4BA8"/>
    <w:rsid w:val="006E5A6F"/>
    <w:rsid w:val="006E647A"/>
    <w:rsid w:val="006E751B"/>
    <w:rsid w:val="006F0564"/>
    <w:rsid w:val="006F27FA"/>
    <w:rsid w:val="006F6510"/>
    <w:rsid w:val="006F69B6"/>
    <w:rsid w:val="006F6ADD"/>
    <w:rsid w:val="006F942B"/>
    <w:rsid w:val="007000B6"/>
    <w:rsid w:val="007003DC"/>
    <w:rsid w:val="00701459"/>
    <w:rsid w:val="0070211E"/>
    <w:rsid w:val="00702974"/>
    <w:rsid w:val="00703626"/>
    <w:rsid w:val="0070490B"/>
    <w:rsid w:val="00704F16"/>
    <w:rsid w:val="00705242"/>
    <w:rsid w:val="00707029"/>
    <w:rsid w:val="00707287"/>
    <w:rsid w:val="00707F8B"/>
    <w:rsid w:val="00711055"/>
    <w:rsid w:val="007118C9"/>
    <w:rsid w:val="00716FDA"/>
    <w:rsid w:val="0072124E"/>
    <w:rsid w:val="007243AC"/>
    <w:rsid w:val="00724456"/>
    <w:rsid w:val="00724A98"/>
    <w:rsid w:val="007255D1"/>
    <w:rsid w:val="0072588A"/>
    <w:rsid w:val="00725BA2"/>
    <w:rsid w:val="007262BA"/>
    <w:rsid w:val="00726850"/>
    <w:rsid w:val="007269CD"/>
    <w:rsid w:val="0072720A"/>
    <w:rsid w:val="00727A9D"/>
    <w:rsid w:val="00727B4B"/>
    <w:rsid w:val="00730718"/>
    <w:rsid w:val="007310B9"/>
    <w:rsid w:val="00731EDB"/>
    <w:rsid w:val="007329CF"/>
    <w:rsid w:val="00733C16"/>
    <w:rsid w:val="00733D49"/>
    <w:rsid w:val="007343E5"/>
    <w:rsid w:val="00734A96"/>
    <w:rsid w:val="00735145"/>
    <w:rsid w:val="00735F32"/>
    <w:rsid w:val="00740F5D"/>
    <w:rsid w:val="0074215C"/>
    <w:rsid w:val="007425AC"/>
    <w:rsid w:val="00742BB0"/>
    <w:rsid w:val="00742D1E"/>
    <w:rsid w:val="00743A4A"/>
    <w:rsid w:val="00743B77"/>
    <w:rsid w:val="0074558E"/>
    <w:rsid w:val="00746BD5"/>
    <w:rsid w:val="0075024D"/>
    <w:rsid w:val="007538A1"/>
    <w:rsid w:val="00753CDD"/>
    <w:rsid w:val="00753EE4"/>
    <w:rsid w:val="00754575"/>
    <w:rsid w:val="007556B8"/>
    <w:rsid w:val="00756F77"/>
    <w:rsid w:val="00757E27"/>
    <w:rsid w:val="00760627"/>
    <w:rsid w:val="00762119"/>
    <w:rsid w:val="00762BFF"/>
    <w:rsid w:val="0076343A"/>
    <w:rsid w:val="00765407"/>
    <w:rsid w:val="0076665B"/>
    <w:rsid w:val="007675F3"/>
    <w:rsid w:val="00770483"/>
    <w:rsid w:val="00770BA2"/>
    <w:rsid w:val="00770CB9"/>
    <w:rsid w:val="0077185C"/>
    <w:rsid w:val="00771E91"/>
    <w:rsid w:val="00774296"/>
    <w:rsid w:val="007816E3"/>
    <w:rsid w:val="00782069"/>
    <w:rsid w:val="00782410"/>
    <w:rsid w:val="00785CCF"/>
    <w:rsid w:val="00785FD1"/>
    <w:rsid w:val="007869F2"/>
    <w:rsid w:val="007870BD"/>
    <w:rsid w:val="0078753E"/>
    <w:rsid w:val="007918EB"/>
    <w:rsid w:val="00791A48"/>
    <w:rsid w:val="00792F49"/>
    <w:rsid w:val="007934B4"/>
    <w:rsid w:val="0079529D"/>
    <w:rsid w:val="00797E8D"/>
    <w:rsid w:val="007A053F"/>
    <w:rsid w:val="007A1520"/>
    <w:rsid w:val="007A23FD"/>
    <w:rsid w:val="007A2EB0"/>
    <w:rsid w:val="007A3640"/>
    <w:rsid w:val="007A64B7"/>
    <w:rsid w:val="007A7E70"/>
    <w:rsid w:val="007B09DF"/>
    <w:rsid w:val="007B13DC"/>
    <w:rsid w:val="007B1EA9"/>
    <w:rsid w:val="007B4AD6"/>
    <w:rsid w:val="007B4FBF"/>
    <w:rsid w:val="007B5C34"/>
    <w:rsid w:val="007B5C3E"/>
    <w:rsid w:val="007C27D5"/>
    <w:rsid w:val="007C300C"/>
    <w:rsid w:val="007C453D"/>
    <w:rsid w:val="007C5D39"/>
    <w:rsid w:val="007C7621"/>
    <w:rsid w:val="007D06F6"/>
    <w:rsid w:val="007D0E48"/>
    <w:rsid w:val="007D1AF6"/>
    <w:rsid w:val="007D1B8E"/>
    <w:rsid w:val="007D2BA7"/>
    <w:rsid w:val="007D4545"/>
    <w:rsid w:val="007E1512"/>
    <w:rsid w:val="007E17AE"/>
    <w:rsid w:val="007E44C6"/>
    <w:rsid w:val="007E5CC4"/>
    <w:rsid w:val="007E5CF6"/>
    <w:rsid w:val="007E5E49"/>
    <w:rsid w:val="007E7891"/>
    <w:rsid w:val="007E7C32"/>
    <w:rsid w:val="007F002F"/>
    <w:rsid w:val="007F03C7"/>
    <w:rsid w:val="007F03E7"/>
    <w:rsid w:val="007F0CDE"/>
    <w:rsid w:val="007F1CEB"/>
    <w:rsid w:val="007F2883"/>
    <w:rsid w:val="007F3D3B"/>
    <w:rsid w:val="007F4049"/>
    <w:rsid w:val="007F4819"/>
    <w:rsid w:val="007F78B3"/>
    <w:rsid w:val="007F7E4D"/>
    <w:rsid w:val="00801CA9"/>
    <w:rsid w:val="00801D13"/>
    <w:rsid w:val="0080280A"/>
    <w:rsid w:val="00803117"/>
    <w:rsid w:val="008032CF"/>
    <w:rsid w:val="00803F1E"/>
    <w:rsid w:val="008054F6"/>
    <w:rsid w:val="00806396"/>
    <w:rsid w:val="008069F6"/>
    <w:rsid w:val="00810A6B"/>
    <w:rsid w:val="0081100F"/>
    <w:rsid w:val="00811B1A"/>
    <w:rsid w:val="00811BDB"/>
    <w:rsid w:val="00812F23"/>
    <w:rsid w:val="00813F18"/>
    <w:rsid w:val="00814B42"/>
    <w:rsid w:val="0081504C"/>
    <w:rsid w:val="00815298"/>
    <w:rsid w:val="0081630D"/>
    <w:rsid w:val="00816E34"/>
    <w:rsid w:val="00817B47"/>
    <w:rsid w:val="0082286B"/>
    <w:rsid w:val="00822A6D"/>
    <w:rsid w:val="00823D8D"/>
    <w:rsid w:val="00825DD8"/>
    <w:rsid w:val="00827A2F"/>
    <w:rsid w:val="00830286"/>
    <w:rsid w:val="00831AD1"/>
    <w:rsid w:val="008326BC"/>
    <w:rsid w:val="008327AC"/>
    <w:rsid w:val="00833CED"/>
    <w:rsid w:val="008345C4"/>
    <w:rsid w:val="0083576B"/>
    <w:rsid w:val="00837196"/>
    <w:rsid w:val="008379EB"/>
    <w:rsid w:val="00837D23"/>
    <w:rsid w:val="00837DBC"/>
    <w:rsid w:val="00840A61"/>
    <w:rsid w:val="0084325E"/>
    <w:rsid w:val="00843C28"/>
    <w:rsid w:val="008446A5"/>
    <w:rsid w:val="00845676"/>
    <w:rsid w:val="00846B8D"/>
    <w:rsid w:val="00847890"/>
    <w:rsid w:val="008478B4"/>
    <w:rsid w:val="0085009C"/>
    <w:rsid w:val="00850D99"/>
    <w:rsid w:val="00851FBB"/>
    <w:rsid w:val="00854314"/>
    <w:rsid w:val="008549D6"/>
    <w:rsid w:val="00854AAF"/>
    <w:rsid w:val="00854FA6"/>
    <w:rsid w:val="0085516C"/>
    <w:rsid w:val="00855682"/>
    <w:rsid w:val="00855B77"/>
    <w:rsid w:val="00856B45"/>
    <w:rsid w:val="00856D2A"/>
    <w:rsid w:val="00857951"/>
    <w:rsid w:val="00857DF0"/>
    <w:rsid w:val="0086077E"/>
    <w:rsid w:val="008610D0"/>
    <w:rsid w:val="0086509D"/>
    <w:rsid w:val="008668E9"/>
    <w:rsid w:val="00867014"/>
    <w:rsid w:val="00867D69"/>
    <w:rsid w:val="0087179B"/>
    <w:rsid w:val="0087213C"/>
    <w:rsid w:val="00875D59"/>
    <w:rsid w:val="0087615D"/>
    <w:rsid w:val="00876631"/>
    <w:rsid w:val="00876BCE"/>
    <w:rsid w:val="008773FF"/>
    <w:rsid w:val="008777E5"/>
    <w:rsid w:val="00880958"/>
    <w:rsid w:val="00880A1F"/>
    <w:rsid w:val="008813E8"/>
    <w:rsid w:val="008819A9"/>
    <w:rsid w:val="00881CAE"/>
    <w:rsid w:val="00883192"/>
    <w:rsid w:val="00883453"/>
    <w:rsid w:val="0088452A"/>
    <w:rsid w:val="00884E0B"/>
    <w:rsid w:val="0088591F"/>
    <w:rsid w:val="00885C8E"/>
    <w:rsid w:val="008860A2"/>
    <w:rsid w:val="008869B3"/>
    <w:rsid w:val="00886DBF"/>
    <w:rsid w:val="0088768C"/>
    <w:rsid w:val="00887E3F"/>
    <w:rsid w:val="00890DB1"/>
    <w:rsid w:val="00890E9D"/>
    <w:rsid w:val="008914AF"/>
    <w:rsid w:val="00892563"/>
    <w:rsid w:val="00894392"/>
    <w:rsid w:val="00894C57"/>
    <w:rsid w:val="00896E14"/>
    <w:rsid w:val="00897DAE"/>
    <w:rsid w:val="00897F79"/>
    <w:rsid w:val="00897FDF"/>
    <w:rsid w:val="008A1B7F"/>
    <w:rsid w:val="008A2732"/>
    <w:rsid w:val="008A32F1"/>
    <w:rsid w:val="008A4DC9"/>
    <w:rsid w:val="008A54F9"/>
    <w:rsid w:val="008A62DF"/>
    <w:rsid w:val="008A6A57"/>
    <w:rsid w:val="008A7FB1"/>
    <w:rsid w:val="008B20B4"/>
    <w:rsid w:val="008B21DD"/>
    <w:rsid w:val="008B25C0"/>
    <w:rsid w:val="008B268C"/>
    <w:rsid w:val="008B34B6"/>
    <w:rsid w:val="008B5BFF"/>
    <w:rsid w:val="008B5E5B"/>
    <w:rsid w:val="008B62AC"/>
    <w:rsid w:val="008B73FD"/>
    <w:rsid w:val="008C092B"/>
    <w:rsid w:val="008C2BAD"/>
    <w:rsid w:val="008C3C82"/>
    <w:rsid w:val="008C48D5"/>
    <w:rsid w:val="008C6A20"/>
    <w:rsid w:val="008C71A3"/>
    <w:rsid w:val="008C7FF3"/>
    <w:rsid w:val="008D0F04"/>
    <w:rsid w:val="008D23DD"/>
    <w:rsid w:val="008D5DE5"/>
    <w:rsid w:val="008D6CDF"/>
    <w:rsid w:val="008D7FE2"/>
    <w:rsid w:val="008E1473"/>
    <w:rsid w:val="008E1C02"/>
    <w:rsid w:val="008E1EB9"/>
    <w:rsid w:val="008E2B59"/>
    <w:rsid w:val="008E2DD7"/>
    <w:rsid w:val="008E2EE5"/>
    <w:rsid w:val="008E35EB"/>
    <w:rsid w:val="008E3935"/>
    <w:rsid w:val="008E3B44"/>
    <w:rsid w:val="008E437E"/>
    <w:rsid w:val="008E5D8B"/>
    <w:rsid w:val="008E677C"/>
    <w:rsid w:val="008E6D7C"/>
    <w:rsid w:val="008F0888"/>
    <w:rsid w:val="008F3912"/>
    <w:rsid w:val="008F42A4"/>
    <w:rsid w:val="008F5266"/>
    <w:rsid w:val="008F6707"/>
    <w:rsid w:val="008F71BE"/>
    <w:rsid w:val="008F76EE"/>
    <w:rsid w:val="009010B4"/>
    <w:rsid w:val="00901628"/>
    <w:rsid w:val="00901FD1"/>
    <w:rsid w:val="009021F8"/>
    <w:rsid w:val="009022EA"/>
    <w:rsid w:val="00903641"/>
    <w:rsid w:val="00903B29"/>
    <w:rsid w:val="00904602"/>
    <w:rsid w:val="00905B29"/>
    <w:rsid w:val="00906C39"/>
    <w:rsid w:val="00911C60"/>
    <w:rsid w:val="00912470"/>
    <w:rsid w:val="00912B53"/>
    <w:rsid w:val="00916136"/>
    <w:rsid w:val="00920988"/>
    <w:rsid w:val="00920D50"/>
    <w:rsid w:val="009214D9"/>
    <w:rsid w:val="00921FC2"/>
    <w:rsid w:val="00923204"/>
    <w:rsid w:val="00923AD7"/>
    <w:rsid w:val="009242BC"/>
    <w:rsid w:val="009242CF"/>
    <w:rsid w:val="00925256"/>
    <w:rsid w:val="0092583B"/>
    <w:rsid w:val="00931089"/>
    <w:rsid w:val="009311FF"/>
    <w:rsid w:val="00931825"/>
    <w:rsid w:val="00932323"/>
    <w:rsid w:val="009327D5"/>
    <w:rsid w:val="00933392"/>
    <w:rsid w:val="009334C2"/>
    <w:rsid w:val="00933BC2"/>
    <w:rsid w:val="00934D9E"/>
    <w:rsid w:val="009452CD"/>
    <w:rsid w:val="00945497"/>
    <w:rsid w:val="009454EE"/>
    <w:rsid w:val="00947167"/>
    <w:rsid w:val="00947AB9"/>
    <w:rsid w:val="009501F1"/>
    <w:rsid w:val="0095068C"/>
    <w:rsid w:val="00950928"/>
    <w:rsid w:val="0095154B"/>
    <w:rsid w:val="0095173A"/>
    <w:rsid w:val="00951875"/>
    <w:rsid w:val="0095195F"/>
    <w:rsid w:val="00953412"/>
    <w:rsid w:val="009554A5"/>
    <w:rsid w:val="00955DEA"/>
    <w:rsid w:val="00956294"/>
    <w:rsid w:val="00957532"/>
    <w:rsid w:val="00962537"/>
    <w:rsid w:val="00962C87"/>
    <w:rsid w:val="00962F13"/>
    <w:rsid w:val="00965129"/>
    <w:rsid w:val="00970FE8"/>
    <w:rsid w:val="00971586"/>
    <w:rsid w:val="00972EA8"/>
    <w:rsid w:val="009755E1"/>
    <w:rsid w:val="00975675"/>
    <w:rsid w:val="00976052"/>
    <w:rsid w:val="00977489"/>
    <w:rsid w:val="00981268"/>
    <w:rsid w:val="00981C40"/>
    <w:rsid w:val="00981CDA"/>
    <w:rsid w:val="00982DCF"/>
    <w:rsid w:val="00982E91"/>
    <w:rsid w:val="0098304A"/>
    <w:rsid w:val="0098458A"/>
    <w:rsid w:val="009847D5"/>
    <w:rsid w:val="00985000"/>
    <w:rsid w:val="0098698C"/>
    <w:rsid w:val="00991325"/>
    <w:rsid w:val="00992EB2"/>
    <w:rsid w:val="0099411D"/>
    <w:rsid w:val="00994802"/>
    <w:rsid w:val="00994A14"/>
    <w:rsid w:val="00994DE3"/>
    <w:rsid w:val="00996C8B"/>
    <w:rsid w:val="00996DF5"/>
    <w:rsid w:val="009A0733"/>
    <w:rsid w:val="009A0CD1"/>
    <w:rsid w:val="009A22E7"/>
    <w:rsid w:val="009A4575"/>
    <w:rsid w:val="009A4C8A"/>
    <w:rsid w:val="009A5DE2"/>
    <w:rsid w:val="009A6A8C"/>
    <w:rsid w:val="009A6BFD"/>
    <w:rsid w:val="009A73B8"/>
    <w:rsid w:val="009B2211"/>
    <w:rsid w:val="009B2418"/>
    <w:rsid w:val="009B2D5A"/>
    <w:rsid w:val="009B34F4"/>
    <w:rsid w:val="009B35EE"/>
    <w:rsid w:val="009B457B"/>
    <w:rsid w:val="009B61DA"/>
    <w:rsid w:val="009B732A"/>
    <w:rsid w:val="009B7835"/>
    <w:rsid w:val="009C0337"/>
    <w:rsid w:val="009C0ECB"/>
    <w:rsid w:val="009C216D"/>
    <w:rsid w:val="009C48EA"/>
    <w:rsid w:val="009C5A3B"/>
    <w:rsid w:val="009C5DC1"/>
    <w:rsid w:val="009C6987"/>
    <w:rsid w:val="009D0B10"/>
    <w:rsid w:val="009D24CA"/>
    <w:rsid w:val="009D351B"/>
    <w:rsid w:val="009D40D9"/>
    <w:rsid w:val="009D6063"/>
    <w:rsid w:val="009D673D"/>
    <w:rsid w:val="009D7380"/>
    <w:rsid w:val="009D748A"/>
    <w:rsid w:val="009D76FD"/>
    <w:rsid w:val="009E0C40"/>
    <w:rsid w:val="009E0E2C"/>
    <w:rsid w:val="009E21F8"/>
    <w:rsid w:val="009E344C"/>
    <w:rsid w:val="009E6A77"/>
    <w:rsid w:val="009E7C6E"/>
    <w:rsid w:val="009F0F72"/>
    <w:rsid w:val="009F1569"/>
    <w:rsid w:val="009F2E73"/>
    <w:rsid w:val="009F39EA"/>
    <w:rsid w:val="009F5466"/>
    <w:rsid w:val="009F5D8E"/>
    <w:rsid w:val="009F61C6"/>
    <w:rsid w:val="009F6C0F"/>
    <w:rsid w:val="009F7665"/>
    <w:rsid w:val="009F7759"/>
    <w:rsid w:val="00A004CC"/>
    <w:rsid w:val="00A0051A"/>
    <w:rsid w:val="00A00A94"/>
    <w:rsid w:val="00A00AEB"/>
    <w:rsid w:val="00A01A21"/>
    <w:rsid w:val="00A0267A"/>
    <w:rsid w:val="00A034CE"/>
    <w:rsid w:val="00A04BBF"/>
    <w:rsid w:val="00A04E8A"/>
    <w:rsid w:val="00A06241"/>
    <w:rsid w:val="00A06A4A"/>
    <w:rsid w:val="00A06C1D"/>
    <w:rsid w:val="00A07054"/>
    <w:rsid w:val="00A1263D"/>
    <w:rsid w:val="00A13A83"/>
    <w:rsid w:val="00A157D6"/>
    <w:rsid w:val="00A1600C"/>
    <w:rsid w:val="00A17F3A"/>
    <w:rsid w:val="00A2099A"/>
    <w:rsid w:val="00A21399"/>
    <w:rsid w:val="00A22502"/>
    <w:rsid w:val="00A22CF3"/>
    <w:rsid w:val="00A233B9"/>
    <w:rsid w:val="00A24956"/>
    <w:rsid w:val="00A25844"/>
    <w:rsid w:val="00A26C71"/>
    <w:rsid w:val="00A27615"/>
    <w:rsid w:val="00A31508"/>
    <w:rsid w:val="00A31CAA"/>
    <w:rsid w:val="00A321C4"/>
    <w:rsid w:val="00A3291B"/>
    <w:rsid w:val="00A32A2C"/>
    <w:rsid w:val="00A32E7E"/>
    <w:rsid w:val="00A33069"/>
    <w:rsid w:val="00A33570"/>
    <w:rsid w:val="00A337F8"/>
    <w:rsid w:val="00A33B26"/>
    <w:rsid w:val="00A403DE"/>
    <w:rsid w:val="00A406DE"/>
    <w:rsid w:val="00A417B9"/>
    <w:rsid w:val="00A4241F"/>
    <w:rsid w:val="00A440BE"/>
    <w:rsid w:val="00A44DAE"/>
    <w:rsid w:val="00A4621D"/>
    <w:rsid w:val="00A4746B"/>
    <w:rsid w:val="00A47C50"/>
    <w:rsid w:val="00A50EF1"/>
    <w:rsid w:val="00A51BE2"/>
    <w:rsid w:val="00A5386B"/>
    <w:rsid w:val="00A53B83"/>
    <w:rsid w:val="00A54E7E"/>
    <w:rsid w:val="00A5586A"/>
    <w:rsid w:val="00A56A36"/>
    <w:rsid w:val="00A60C3B"/>
    <w:rsid w:val="00A610D1"/>
    <w:rsid w:val="00A61793"/>
    <w:rsid w:val="00A61F2F"/>
    <w:rsid w:val="00A63BFA"/>
    <w:rsid w:val="00A6423C"/>
    <w:rsid w:val="00A64A71"/>
    <w:rsid w:val="00A64D20"/>
    <w:rsid w:val="00A64FFB"/>
    <w:rsid w:val="00A661CC"/>
    <w:rsid w:val="00A66533"/>
    <w:rsid w:val="00A670E9"/>
    <w:rsid w:val="00A70658"/>
    <w:rsid w:val="00A70776"/>
    <w:rsid w:val="00A726D8"/>
    <w:rsid w:val="00A72714"/>
    <w:rsid w:val="00A76687"/>
    <w:rsid w:val="00A76B2C"/>
    <w:rsid w:val="00A77ADC"/>
    <w:rsid w:val="00A80FBE"/>
    <w:rsid w:val="00A84AEE"/>
    <w:rsid w:val="00A85943"/>
    <w:rsid w:val="00A85D0B"/>
    <w:rsid w:val="00A861F4"/>
    <w:rsid w:val="00A8780D"/>
    <w:rsid w:val="00A9081C"/>
    <w:rsid w:val="00A90EA5"/>
    <w:rsid w:val="00A92A37"/>
    <w:rsid w:val="00A92BF4"/>
    <w:rsid w:val="00A92E1E"/>
    <w:rsid w:val="00A93AC1"/>
    <w:rsid w:val="00A94A65"/>
    <w:rsid w:val="00A94C44"/>
    <w:rsid w:val="00A951BD"/>
    <w:rsid w:val="00A95B3C"/>
    <w:rsid w:val="00AA0686"/>
    <w:rsid w:val="00AA1270"/>
    <w:rsid w:val="00AA6CAA"/>
    <w:rsid w:val="00AA7EC9"/>
    <w:rsid w:val="00AB03CB"/>
    <w:rsid w:val="00AB0CED"/>
    <w:rsid w:val="00AB127D"/>
    <w:rsid w:val="00AB1B37"/>
    <w:rsid w:val="00AB36A3"/>
    <w:rsid w:val="00AB3CC5"/>
    <w:rsid w:val="00AB419D"/>
    <w:rsid w:val="00AB4333"/>
    <w:rsid w:val="00AB572F"/>
    <w:rsid w:val="00AB61CF"/>
    <w:rsid w:val="00AB62B4"/>
    <w:rsid w:val="00AB745D"/>
    <w:rsid w:val="00AC0B58"/>
    <w:rsid w:val="00AC0FD8"/>
    <w:rsid w:val="00AC275E"/>
    <w:rsid w:val="00AC2C8E"/>
    <w:rsid w:val="00AC2E55"/>
    <w:rsid w:val="00AC3174"/>
    <w:rsid w:val="00AC4A59"/>
    <w:rsid w:val="00AC4C5B"/>
    <w:rsid w:val="00AC68A2"/>
    <w:rsid w:val="00AC7CA0"/>
    <w:rsid w:val="00AC7DC4"/>
    <w:rsid w:val="00AD1851"/>
    <w:rsid w:val="00AD216C"/>
    <w:rsid w:val="00AD24D5"/>
    <w:rsid w:val="00AD2C0C"/>
    <w:rsid w:val="00AD2C6D"/>
    <w:rsid w:val="00AD2F8B"/>
    <w:rsid w:val="00AD65F4"/>
    <w:rsid w:val="00AD7412"/>
    <w:rsid w:val="00AD7977"/>
    <w:rsid w:val="00AD79E2"/>
    <w:rsid w:val="00AD7A02"/>
    <w:rsid w:val="00AD7E47"/>
    <w:rsid w:val="00AE0D25"/>
    <w:rsid w:val="00AE25B0"/>
    <w:rsid w:val="00AE27F3"/>
    <w:rsid w:val="00AE427E"/>
    <w:rsid w:val="00AE67FD"/>
    <w:rsid w:val="00AE71E5"/>
    <w:rsid w:val="00AE75E9"/>
    <w:rsid w:val="00AE795C"/>
    <w:rsid w:val="00AE7E40"/>
    <w:rsid w:val="00AF082E"/>
    <w:rsid w:val="00AF1E5C"/>
    <w:rsid w:val="00AF3685"/>
    <w:rsid w:val="00AF4D88"/>
    <w:rsid w:val="00AF51AB"/>
    <w:rsid w:val="00AF5263"/>
    <w:rsid w:val="00AF5481"/>
    <w:rsid w:val="00B00AF2"/>
    <w:rsid w:val="00B036E0"/>
    <w:rsid w:val="00B06624"/>
    <w:rsid w:val="00B066D3"/>
    <w:rsid w:val="00B06979"/>
    <w:rsid w:val="00B06C28"/>
    <w:rsid w:val="00B10BAF"/>
    <w:rsid w:val="00B11059"/>
    <w:rsid w:val="00B11959"/>
    <w:rsid w:val="00B11ED3"/>
    <w:rsid w:val="00B12EC5"/>
    <w:rsid w:val="00B12F3A"/>
    <w:rsid w:val="00B1495B"/>
    <w:rsid w:val="00B170B9"/>
    <w:rsid w:val="00B214A5"/>
    <w:rsid w:val="00B22BBE"/>
    <w:rsid w:val="00B22F0D"/>
    <w:rsid w:val="00B231A3"/>
    <w:rsid w:val="00B2440A"/>
    <w:rsid w:val="00B252BF"/>
    <w:rsid w:val="00B2604D"/>
    <w:rsid w:val="00B2624D"/>
    <w:rsid w:val="00B305D4"/>
    <w:rsid w:val="00B335C5"/>
    <w:rsid w:val="00B3498D"/>
    <w:rsid w:val="00B34A8D"/>
    <w:rsid w:val="00B3675F"/>
    <w:rsid w:val="00B40F0F"/>
    <w:rsid w:val="00B414EE"/>
    <w:rsid w:val="00B419D0"/>
    <w:rsid w:val="00B43621"/>
    <w:rsid w:val="00B444AD"/>
    <w:rsid w:val="00B4601E"/>
    <w:rsid w:val="00B4755C"/>
    <w:rsid w:val="00B47616"/>
    <w:rsid w:val="00B50B68"/>
    <w:rsid w:val="00B53021"/>
    <w:rsid w:val="00B53B96"/>
    <w:rsid w:val="00B54247"/>
    <w:rsid w:val="00B5482D"/>
    <w:rsid w:val="00B55254"/>
    <w:rsid w:val="00B56D07"/>
    <w:rsid w:val="00B574E0"/>
    <w:rsid w:val="00B60D70"/>
    <w:rsid w:val="00B6150C"/>
    <w:rsid w:val="00B6203B"/>
    <w:rsid w:val="00B63048"/>
    <w:rsid w:val="00B641A8"/>
    <w:rsid w:val="00B65431"/>
    <w:rsid w:val="00B65B83"/>
    <w:rsid w:val="00B661EA"/>
    <w:rsid w:val="00B6668F"/>
    <w:rsid w:val="00B71A41"/>
    <w:rsid w:val="00B720A3"/>
    <w:rsid w:val="00B72931"/>
    <w:rsid w:val="00B73D9E"/>
    <w:rsid w:val="00B73EAC"/>
    <w:rsid w:val="00B76EAF"/>
    <w:rsid w:val="00B800CD"/>
    <w:rsid w:val="00B8162D"/>
    <w:rsid w:val="00B82C80"/>
    <w:rsid w:val="00B82EB1"/>
    <w:rsid w:val="00B85052"/>
    <w:rsid w:val="00B85B79"/>
    <w:rsid w:val="00B87B03"/>
    <w:rsid w:val="00B90BDE"/>
    <w:rsid w:val="00B912D7"/>
    <w:rsid w:val="00B91AB3"/>
    <w:rsid w:val="00B92587"/>
    <w:rsid w:val="00B92A7E"/>
    <w:rsid w:val="00B94050"/>
    <w:rsid w:val="00B94705"/>
    <w:rsid w:val="00B94B1B"/>
    <w:rsid w:val="00B95C1A"/>
    <w:rsid w:val="00B95D0E"/>
    <w:rsid w:val="00BA0A6C"/>
    <w:rsid w:val="00BA0C68"/>
    <w:rsid w:val="00BA1077"/>
    <w:rsid w:val="00BA115A"/>
    <w:rsid w:val="00BA2BC9"/>
    <w:rsid w:val="00BA3C93"/>
    <w:rsid w:val="00BA5EEC"/>
    <w:rsid w:val="00BA7664"/>
    <w:rsid w:val="00BA7F91"/>
    <w:rsid w:val="00BB1DF4"/>
    <w:rsid w:val="00BB371E"/>
    <w:rsid w:val="00BB41CE"/>
    <w:rsid w:val="00BB6AD6"/>
    <w:rsid w:val="00BC0A17"/>
    <w:rsid w:val="00BC217E"/>
    <w:rsid w:val="00BC2827"/>
    <w:rsid w:val="00BC3160"/>
    <w:rsid w:val="00BC5743"/>
    <w:rsid w:val="00BC76CE"/>
    <w:rsid w:val="00BD10A8"/>
    <w:rsid w:val="00BD1988"/>
    <w:rsid w:val="00BD1D73"/>
    <w:rsid w:val="00BD2600"/>
    <w:rsid w:val="00BD277C"/>
    <w:rsid w:val="00BD3622"/>
    <w:rsid w:val="00BD4F4F"/>
    <w:rsid w:val="00BD56C7"/>
    <w:rsid w:val="00BD76D0"/>
    <w:rsid w:val="00BE0AEF"/>
    <w:rsid w:val="00BE0BF8"/>
    <w:rsid w:val="00BE0E78"/>
    <w:rsid w:val="00BE186D"/>
    <w:rsid w:val="00BE2BB7"/>
    <w:rsid w:val="00BE652D"/>
    <w:rsid w:val="00BE65C7"/>
    <w:rsid w:val="00BF068C"/>
    <w:rsid w:val="00BF0901"/>
    <w:rsid w:val="00BF2F23"/>
    <w:rsid w:val="00BF7031"/>
    <w:rsid w:val="00BF71B2"/>
    <w:rsid w:val="00BF71C3"/>
    <w:rsid w:val="00BF7AE2"/>
    <w:rsid w:val="00C0082F"/>
    <w:rsid w:val="00C01C8B"/>
    <w:rsid w:val="00C0374C"/>
    <w:rsid w:val="00C039C5"/>
    <w:rsid w:val="00C04F17"/>
    <w:rsid w:val="00C05266"/>
    <w:rsid w:val="00C06256"/>
    <w:rsid w:val="00C0646C"/>
    <w:rsid w:val="00C076E2"/>
    <w:rsid w:val="00C12027"/>
    <w:rsid w:val="00C143A6"/>
    <w:rsid w:val="00C1583B"/>
    <w:rsid w:val="00C160BB"/>
    <w:rsid w:val="00C16602"/>
    <w:rsid w:val="00C17BC2"/>
    <w:rsid w:val="00C208DF"/>
    <w:rsid w:val="00C20BCD"/>
    <w:rsid w:val="00C21316"/>
    <w:rsid w:val="00C216EF"/>
    <w:rsid w:val="00C217A0"/>
    <w:rsid w:val="00C218D5"/>
    <w:rsid w:val="00C22336"/>
    <w:rsid w:val="00C24335"/>
    <w:rsid w:val="00C24D05"/>
    <w:rsid w:val="00C251B0"/>
    <w:rsid w:val="00C26568"/>
    <w:rsid w:val="00C26AB5"/>
    <w:rsid w:val="00C27B5E"/>
    <w:rsid w:val="00C30057"/>
    <w:rsid w:val="00C32A95"/>
    <w:rsid w:val="00C33C0A"/>
    <w:rsid w:val="00C35661"/>
    <w:rsid w:val="00C3605F"/>
    <w:rsid w:val="00C36125"/>
    <w:rsid w:val="00C3664D"/>
    <w:rsid w:val="00C369D6"/>
    <w:rsid w:val="00C36C50"/>
    <w:rsid w:val="00C3765C"/>
    <w:rsid w:val="00C420B9"/>
    <w:rsid w:val="00C432BC"/>
    <w:rsid w:val="00C44250"/>
    <w:rsid w:val="00C44AC9"/>
    <w:rsid w:val="00C4639B"/>
    <w:rsid w:val="00C50583"/>
    <w:rsid w:val="00C50D1B"/>
    <w:rsid w:val="00C5153F"/>
    <w:rsid w:val="00C541D1"/>
    <w:rsid w:val="00C54F8D"/>
    <w:rsid w:val="00C55DDF"/>
    <w:rsid w:val="00C55EEB"/>
    <w:rsid w:val="00C57EE4"/>
    <w:rsid w:val="00C65318"/>
    <w:rsid w:val="00C660B6"/>
    <w:rsid w:val="00C67DD8"/>
    <w:rsid w:val="00C7046E"/>
    <w:rsid w:val="00C71109"/>
    <w:rsid w:val="00C71BF9"/>
    <w:rsid w:val="00C71EC4"/>
    <w:rsid w:val="00C72A9D"/>
    <w:rsid w:val="00C72ACA"/>
    <w:rsid w:val="00C72C8F"/>
    <w:rsid w:val="00C7469D"/>
    <w:rsid w:val="00C74D6D"/>
    <w:rsid w:val="00C75066"/>
    <w:rsid w:val="00C75182"/>
    <w:rsid w:val="00C751D4"/>
    <w:rsid w:val="00C774FA"/>
    <w:rsid w:val="00C77F2F"/>
    <w:rsid w:val="00C8007A"/>
    <w:rsid w:val="00C82293"/>
    <w:rsid w:val="00C825EC"/>
    <w:rsid w:val="00C828F2"/>
    <w:rsid w:val="00C84176"/>
    <w:rsid w:val="00C843AC"/>
    <w:rsid w:val="00C844D2"/>
    <w:rsid w:val="00C85434"/>
    <w:rsid w:val="00C856A5"/>
    <w:rsid w:val="00C90744"/>
    <w:rsid w:val="00C90BC9"/>
    <w:rsid w:val="00C922AC"/>
    <w:rsid w:val="00C92AFD"/>
    <w:rsid w:val="00C92FC6"/>
    <w:rsid w:val="00C9350F"/>
    <w:rsid w:val="00C93FA2"/>
    <w:rsid w:val="00C950EB"/>
    <w:rsid w:val="00C95C43"/>
    <w:rsid w:val="00C966D5"/>
    <w:rsid w:val="00C96AA5"/>
    <w:rsid w:val="00C9798C"/>
    <w:rsid w:val="00C97EB1"/>
    <w:rsid w:val="00CA00C6"/>
    <w:rsid w:val="00CA05F5"/>
    <w:rsid w:val="00CA0902"/>
    <w:rsid w:val="00CA0CE5"/>
    <w:rsid w:val="00CA1E06"/>
    <w:rsid w:val="00CA2343"/>
    <w:rsid w:val="00CA2DFA"/>
    <w:rsid w:val="00CA485E"/>
    <w:rsid w:val="00CA4C8F"/>
    <w:rsid w:val="00CA5F42"/>
    <w:rsid w:val="00CA68F1"/>
    <w:rsid w:val="00CA777A"/>
    <w:rsid w:val="00CB24C0"/>
    <w:rsid w:val="00CB2503"/>
    <w:rsid w:val="00CBDA05"/>
    <w:rsid w:val="00CC0625"/>
    <w:rsid w:val="00CC0C4D"/>
    <w:rsid w:val="00CC1246"/>
    <w:rsid w:val="00CC4906"/>
    <w:rsid w:val="00CC5D8A"/>
    <w:rsid w:val="00CD1505"/>
    <w:rsid w:val="00CD1858"/>
    <w:rsid w:val="00CD28A0"/>
    <w:rsid w:val="00CD2D86"/>
    <w:rsid w:val="00CD5EC8"/>
    <w:rsid w:val="00CD637B"/>
    <w:rsid w:val="00CD6430"/>
    <w:rsid w:val="00CD69F7"/>
    <w:rsid w:val="00CD6F77"/>
    <w:rsid w:val="00CE0387"/>
    <w:rsid w:val="00CE0674"/>
    <w:rsid w:val="00CE1EA2"/>
    <w:rsid w:val="00CE2842"/>
    <w:rsid w:val="00CE36BA"/>
    <w:rsid w:val="00CE3FE1"/>
    <w:rsid w:val="00CE4876"/>
    <w:rsid w:val="00CE5AE4"/>
    <w:rsid w:val="00CE6663"/>
    <w:rsid w:val="00CE6E14"/>
    <w:rsid w:val="00CF0145"/>
    <w:rsid w:val="00CF118E"/>
    <w:rsid w:val="00CF1476"/>
    <w:rsid w:val="00CF1CA8"/>
    <w:rsid w:val="00CF1F27"/>
    <w:rsid w:val="00CF4FA1"/>
    <w:rsid w:val="00CF769C"/>
    <w:rsid w:val="00CF76FA"/>
    <w:rsid w:val="00CF7A2A"/>
    <w:rsid w:val="00D026F4"/>
    <w:rsid w:val="00D030EE"/>
    <w:rsid w:val="00D04158"/>
    <w:rsid w:val="00D04B68"/>
    <w:rsid w:val="00D05D96"/>
    <w:rsid w:val="00D06A83"/>
    <w:rsid w:val="00D06D4B"/>
    <w:rsid w:val="00D06EBC"/>
    <w:rsid w:val="00D07C80"/>
    <w:rsid w:val="00D10BB4"/>
    <w:rsid w:val="00D11487"/>
    <w:rsid w:val="00D121C9"/>
    <w:rsid w:val="00D12A75"/>
    <w:rsid w:val="00D1315C"/>
    <w:rsid w:val="00D16F35"/>
    <w:rsid w:val="00D1741C"/>
    <w:rsid w:val="00D2087D"/>
    <w:rsid w:val="00D211C1"/>
    <w:rsid w:val="00D21B70"/>
    <w:rsid w:val="00D22337"/>
    <w:rsid w:val="00D2349A"/>
    <w:rsid w:val="00D23706"/>
    <w:rsid w:val="00D24D12"/>
    <w:rsid w:val="00D252A8"/>
    <w:rsid w:val="00D279F5"/>
    <w:rsid w:val="00D27FE3"/>
    <w:rsid w:val="00D303FC"/>
    <w:rsid w:val="00D30C79"/>
    <w:rsid w:val="00D315F5"/>
    <w:rsid w:val="00D35462"/>
    <w:rsid w:val="00D354B8"/>
    <w:rsid w:val="00D35560"/>
    <w:rsid w:val="00D35F99"/>
    <w:rsid w:val="00D366CA"/>
    <w:rsid w:val="00D3715C"/>
    <w:rsid w:val="00D37AF8"/>
    <w:rsid w:val="00D40407"/>
    <w:rsid w:val="00D42D96"/>
    <w:rsid w:val="00D439E6"/>
    <w:rsid w:val="00D466AA"/>
    <w:rsid w:val="00D46B72"/>
    <w:rsid w:val="00D47591"/>
    <w:rsid w:val="00D47695"/>
    <w:rsid w:val="00D477A4"/>
    <w:rsid w:val="00D52275"/>
    <w:rsid w:val="00D52A15"/>
    <w:rsid w:val="00D54F90"/>
    <w:rsid w:val="00D55AE7"/>
    <w:rsid w:val="00D56EE4"/>
    <w:rsid w:val="00D56FFE"/>
    <w:rsid w:val="00D61717"/>
    <w:rsid w:val="00D623ED"/>
    <w:rsid w:val="00D62E93"/>
    <w:rsid w:val="00D6651F"/>
    <w:rsid w:val="00D66608"/>
    <w:rsid w:val="00D73051"/>
    <w:rsid w:val="00D75553"/>
    <w:rsid w:val="00D75650"/>
    <w:rsid w:val="00D75D8B"/>
    <w:rsid w:val="00D76FD7"/>
    <w:rsid w:val="00D7797A"/>
    <w:rsid w:val="00D77DB6"/>
    <w:rsid w:val="00D80059"/>
    <w:rsid w:val="00D8085E"/>
    <w:rsid w:val="00D80BA5"/>
    <w:rsid w:val="00D81112"/>
    <w:rsid w:val="00D82EDF"/>
    <w:rsid w:val="00D841AB"/>
    <w:rsid w:val="00D8524F"/>
    <w:rsid w:val="00D85558"/>
    <w:rsid w:val="00D90310"/>
    <w:rsid w:val="00D907A2"/>
    <w:rsid w:val="00D90EF3"/>
    <w:rsid w:val="00D92F6C"/>
    <w:rsid w:val="00D931D0"/>
    <w:rsid w:val="00D931FB"/>
    <w:rsid w:val="00D93DDE"/>
    <w:rsid w:val="00D93F5A"/>
    <w:rsid w:val="00D95C99"/>
    <w:rsid w:val="00D96731"/>
    <w:rsid w:val="00D972F3"/>
    <w:rsid w:val="00D97A0B"/>
    <w:rsid w:val="00D97B9E"/>
    <w:rsid w:val="00DA1301"/>
    <w:rsid w:val="00DA2F67"/>
    <w:rsid w:val="00DA3783"/>
    <w:rsid w:val="00DA6125"/>
    <w:rsid w:val="00DA7E66"/>
    <w:rsid w:val="00DB0093"/>
    <w:rsid w:val="00DB0E5D"/>
    <w:rsid w:val="00DB0F5B"/>
    <w:rsid w:val="00DB177B"/>
    <w:rsid w:val="00DB1958"/>
    <w:rsid w:val="00DB323B"/>
    <w:rsid w:val="00DB3B9C"/>
    <w:rsid w:val="00DB3BA8"/>
    <w:rsid w:val="00DB4A17"/>
    <w:rsid w:val="00DB5F3F"/>
    <w:rsid w:val="00DB683D"/>
    <w:rsid w:val="00DB7ED8"/>
    <w:rsid w:val="00DC0D5C"/>
    <w:rsid w:val="00DC2F01"/>
    <w:rsid w:val="00DC345E"/>
    <w:rsid w:val="00DC4312"/>
    <w:rsid w:val="00DC5799"/>
    <w:rsid w:val="00DC5D03"/>
    <w:rsid w:val="00DC71D9"/>
    <w:rsid w:val="00DC7893"/>
    <w:rsid w:val="00DD14C3"/>
    <w:rsid w:val="00DD215F"/>
    <w:rsid w:val="00DD2BBC"/>
    <w:rsid w:val="00DD2C65"/>
    <w:rsid w:val="00DD32C9"/>
    <w:rsid w:val="00DD3624"/>
    <w:rsid w:val="00DD3ED4"/>
    <w:rsid w:val="00DD47C9"/>
    <w:rsid w:val="00DD4D4B"/>
    <w:rsid w:val="00DD577E"/>
    <w:rsid w:val="00DD5B63"/>
    <w:rsid w:val="00DD6314"/>
    <w:rsid w:val="00DD7132"/>
    <w:rsid w:val="00DD7979"/>
    <w:rsid w:val="00DD7C0A"/>
    <w:rsid w:val="00DE0722"/>
    <w:rsid w:val="00DE1BEE"/>
    <w:rsid w:val="00DE2CD8"/>
    <w:rsid w:val="00DE3730"/>
    <w:rsid w:val="00DE470B"/>
    <w:rsid w:val="00DE4941"/>
    <w:rsid w:val="00DE4B5C"/>
    <w:rsid w:val="00DE6B89"/>
    <w:rsid w:val="00DE7827"/>
    <w:rsid w:val="00DE791B"/>
    <w:rsid w:val="00DF2B15"/>
    <w:rsid w:val="00DF349A"/>
    <w:rsid w:val="00DF3DC7"/>
    <w:rsid w:val="00DF4545"/>
    <w:rsid w:val="00DF55DC"/>
    <w:rsid w:val="00DF63C6"/>
    <w:rsid w:val="00DF7923"/>
    <w:rsid w:val="00DF7BB3"/>
    <w:rsid w:val="00E02AA1"/>
    <w:rsid w:val="00E03AEF"/>
    <w:rsid w:val="00E07E60"/>
    <w:rsid w:val="00E10C34"/>
    <w:rsid w:val="00E124BA"/>
    <w:rsid w:val="00E12589"/>
    <w:rsid w:val="00E127B9"/>
    <w:rsid w:val="00E12B56"/>
    <w:rsid w:val="00E13D38"/>
    <w:rsid w:val="00E13F82"/>
    <w:rsid w:val="00E1408D"/>
    <w:rsid w:val="00E148A3"/>
    <w:rsid w:val="00E14D77"/>
    <w:rsid w:val="00E20595"/>
    <w:rsid w:val="00E205A5"/>
    <w:rsid w:val="00E20972"/>
    <w:rsid w:val="00E21707"/>
    <w:rsid w:val="00E22485"/>
    <w:rsid w:val="00E246B2"/>
    <w:rsid w:val="00E2490F"/>
    <w:rsid w:val="00E26AE6"/>
    <w:rsid w:val="00E30D1D"/>
    <w:rsid w:val="00E310BC"/>
    <w:rsid w:val="00E325D2"/>
    <w:rsid w:val="00E32BA3"/>
    <w:rsid w:val="00E33A9A"/>
    <w:rsid w:val="00E3451F"/>
    <w:rsid w:val="00E34D3E"/>
    <w:rsid w:val="00E40FE5"/>
    <w:rsid w:val="00E43990"/>
    <w:rsid w:val="00E44034"/>
    <w:rsid w:val="00E44CBF"/>
    <w:rsid w:val="00E44ED3"/>
    <w:rsid w:val="00E4513F"/>
    <w:rsid w:val="00E451C2"/>
    <w:rsid w:val="00E45822"/>
    <w:rsid w:val="00E50626"/>
    <w:rsid w:val="00E506E6"/>
    <w:rsid w:val="00E507FA"/>
    <w:rsid w:val="00E52A5B"/>
    <w:rsid w:val="00E52C0B"/>
    <w:rsid w:val="00E53679"/>
    <w:rsid w:val="00E550FD"/>
    <w:rsid w:val="00E5548E"/>
    <w:rsid w:val="00E55943"/>
    <w:rsid w:val="00E55F5D"/>
    <w:rsid w:val="00E56615"/>
    <w:rsid w:val="00E56EEC"/>
    <w:rsid w:val="00E5732F"/>
    <w:rsid w:val="00E57334"/>
    <w:rsid w:val="00E60DC4"/>
    <w:rsid w:val="00E619C9"/>
    <w:rsid w:val="00E61B6E"/>
    <w:rsid w:val="00E6240B"/>
    <w:rsid w:val="00E6287C"/>
    <w:rsid w:val="00E62D57"/>
    <w:rsid w:val="00E63094"/>
    <w:rsid w:val="00E65C3C"/>
    <w:rsid w:val="00E6702C"/>
    <w:rsid w:val="00E705C1"/>
    <w:rsid w:val="00E7228C"/>
    <w:rsid w:val="00E7250A"/>
    <w:rsid w:val="00E74F6F"/>
    <w:rsid w:val="00E75423"/>
    <w:rsid w:val="00E75DC2"/>
    <w:rsid w:val="00E76115"/>
    <w:rsid w:val="00E76FD6"/>
    <w:rsid w:val="00E80481"/>
    <w:rsid w:val="00E805D2"/>
    <w:rsid w:val="00E80A78"/>
    <w:rsid w:val="00E80D55"/>
    <w:rsid w:val="00E84A81"/>
    <w:rsid w:val="00E8538B"/>
    <w:rsid w:val="00E853E6"/>
    <w:rsid w:val="00E85984"/>
    <w:rsid w:val="00E87355"/>
    <w:rsid w:val="00E90125"/>
    <w:rsid w:val="00E9097D"/>
    <w:rsid w:val="00E91740"/>
    <w:rsid w:val="00E92EF1"/>
    <w:rsid w:val="00E93378"/>
    <w:rsid w:val="00E9449D"/>
    <w:rsid w:val="00E94A97"/>
    <w:rsid w:val="00E94F39"/>
    <w:rsid w:val="00E95F1F"/>
    <w:rsid w:val="00E96D05"/>
    <w:rsid w:val="00EA1619"/>
    <w:rsid w:val="00EA3628"/>
    <w:rsid w:val="00EA3719"/>
    <w:rsid w:val="00EA37B4"/>
    <w:rsid w:val="00EA5B11"/>
    <w:rsid w:val="00EA6139"/>
    <w:rsid w:val="00EA6207"/>
    <w:rsid w:val="00EA63C5"/>
    <w:rsid w:val="00EA707F"/>
    <w:rsid w:val="00EA73A2"/>
    <w:rsid w:val="00EA7588"/>
    <w:rsid w:val="00EB09A7"/>
    <w:rsid w:val="00EB34D9"/>
    <w:rsid w:val="00EB4358"/>
    <w:rsid w:val="00EB46A5"/>
    <w:rsid w:val="00EB48B3"/>
    <w:rsid w:val="00EC23B6"/>
    <w:rsid w:val="00EC25A4"/>
    <w:rsid w:val="00EC3F07"/>
    <w:rsid w:val="00EC4120"/>
    <w:rsid w:val="00EC433A"/>
    <w:rsid w:val="00EC479B"/>
    <w:rsid w:val="00EC49AD"/>
    <w:rsid w:val="00EC5462"/>
    <w:rsid w:val="00EC62FD"/>
    <w:rsid w:val="00EC6CB6"/>
    <w:rsid w:val="00ED013B"/>
    <w:rsid w:val="00ED0B18"/>
    <w:rsid w:val="00ED187B"/>
    <w:rsid w:val="00ED1C15"/>
    <w:rsid w:val="00ED2317"/>
    <w:rsid w:val="00ED2FA7"/>
    <w:rsid w:val="00ED2FCD"/>
    <w:rsid w:val="00ED314F"/>
    <w:rsid w:val="00ED328B"/>
    <w:rsid w:val="00ED47AB"/>
    <w:rsid w:val="00ED4D1F"/>
    <w:rsid w:val="00ED5B68"/>
    <w:rsid w:val="00ED63ED"/>
    <w:rsid w:val="00ED7123"/>
    <w:rsid w:val="00ED716F"/>
    <w:rsid w:val="00EE0EF9"/>
    <w:rsid w:val="00EE4B06"/>
    <w:rsid w:val="00EE62AA"/>
    <w:rsid w:val="00EE6334"/>
    <w:rsid w:val="00EE64FA"/>
    <w:rsid w:val="00EE6C8E"/>
    <w:rsid w:val="00EF016D"/>
    <w:rsid w:val="00EF120B"/>
    <w:rsid w:val="00EF170B"/>
    <w:rsid w:val="00EF2D0D"/>
    <w:rsid w:val="00EF5B64"/>
    <w:rsid w:val="00EF6A57"/>
    <w:rsid w:val="00EF7192"/>
    <w:rsid w:val="00F007F7"/>
    <w:rsid w:val="00F00B1A"/>
    <w:rsid w:val="00F00BB6"/>
    <w:rsid w:val="00F00C6B"/>
    <w:rsid w:val="00F00FA5"/>
    <w:rsid w:val="00F02AD4"/>
    <w:rsid w:val="00F02CDC"/>
    <w:rsid w:val="00F03068"/>
    <w:rsid w:val="00F035DF"/>
    <w:rsid w:val="00F04AD0"/>
    <w:rsid w:val="00F0630E"/>
    <w:rsid w:val="00F0730A"/>
    <w:rsid w:val="00F07462"/>
    <w:rsid w:val="00F074BB"/>
    <w:rsid w:val="00F10085"/>
    <w:rsid w:val="00F11432"/>
    <w:rsid w:val="00F12CF4"/>
    <w:rsid w:val="00F13A0E"/>
    <w:rsid w:val="00F145EB"/>
    <w:rsid w:val="00F14F7D"/>
    <w:rsid w:val="00F17879"/>
    <w:rsid w:val="00F2050E"/>
    <w:rsid w:val="00F22C69"/>
    <w:rsid w:val="00F2392C"/>
    <w:rsid w:val="00F24E92"/>
    <w:rsid w:val="00F25347"/>
    <w:rsid w:val="00F25610"/>
    <w:rsid w:val="00F25E8C"/>
    <w:rsid w:val="00F25EBE"/>
    <w:rsid w:val="00F266A3"/>
    <w:rsid w:val="00F27727"/>
    <w:rsid w:val="00F318C3"/>
    <w:rsid w:val="00F32621"/>
    <w:rsid w:val="00F32773"/>
    <w:rsid w:val="00F40A55"/>
    <w:rsid w:val="00F41794"/>
    <w:rsid w:val="00F42102"/>
    <w:rsid w:val="00F424A0"/>
    <w:rsid w:val="00F43086"/>
    <w:rsid w:val="00F433E1"/>
    <w:rsid w:val="00F45F5E"/>
    <w:rsid w:val="00F4724B"/>
    <w:rsid w:val="00F565C7"/>
    <w:rsid w:val="00F566A0"/>
    <w:rsid w:val="00F60F44"/>
    <w:rsid w:val="00F626CB"/>
    <w:rsid w:val="00F62DF5"/>
    <w:rsid w:val="00F63D99"/>
    <w:rsid w:val="00F650C1"/>
    <w:rsid w:val="00F659FB"/>
    <w:rsid w:val="00F66AC1"/>
    <w:rsid w:val="00F66C9D"/>
    <w:rsid w:val="00F670CA"/>
    <w:rsid w:val="00F67CAE"/>
    <w:rsid w:val="00F67FD8"/>
    <w:rsid w:val="00F702E6"/>
    <w:rsid w:val="00F705F1"/>
    <w:rsid w:val="00F73BFE"/>
    <w:rsid w:val="00F73F9E"/>
    <w:rsid w:val="00F742A7"/>
    <w:rsid w:val="00F74A84"/>
    <w:rsid w:val="00F76BDB"/>
    <w:rsid w:val="00F77757"/>
    <w:rsid w:val="00F80C89"/>
    <w:rsid w:val="00F81459"/>
    <w:rsid w:val="00F81B47"/>
    <w:rsid w:val="00F82354"/>
    <w:rsid w:val="00F826FE"/>
    <w:rsid w:val="00F83A83"/>
    <w:rsid w:val="00F84F38"/>
    <w:rsid w:val="00F850EC"/>
    <w:rsid w:val="00F85562"/>
    <w:rsid w:val="00F85D7E"/>
    <w:rsid w:val="00F85F91"/>
    <w:rsid w:val="00F871B4"/>
    <w:rsid w:val="00F877C1"/>
    <w:rsid w:val="00F87D75"/>
    <w:rsid w:val="00F87DC4"/>
    <w:rsid w:val="00F905D8"/>
    <w:rsid w:val="00F9313F"/>
    <w:rsid w:val="00F946D7"/>
    <w:rsid w:val="00F972A6"/>
    <w:rsid w:val="00FA00A0"/>
    <w:rsid w:val="00FA0394"/>
    <w:rsid w:val="00FA0AD7"/>
    <w:rsid w:val="00FA1F78"/>
    <w:rsid w:val="00FA26AF"/>
    <w:rsid w:val="00FA34B3"/>
    <w:rsid w:val="00FA3596"/>
    <w:rsid w:val="00FA5C49"/>
    <w:rsid w:val="00FA6456"/>
    <w:rsid w:val="00FA7749"/>
    <w:rsid w:val="00FA7B45"/>
    <w:rsid w:val="00FB007A"/>
    <w:rsid w:val="00FB0F95"/>
    <w:rsid w:val="00FB125F"/>
    <w:rsid w:val="00FB2A7C"/>
    <w:rsid w:val="00FB4DD4"/>
    <w:rsid w:val="00FB54F1"/>
    <w:rsid w:val="00FB5545"/>
    <w:rsid w:val="00FB5856"/>
    <w:rsid w:val="00FB5884"/>
    <w:rsid w:val="00FB5E0B"/>
    <w:rsid w:val="00FB6B95"/>
    <w:rsid w:val="00FB6E3C"/>
    <w:rsid w:val="00FB76E4"/>
    <w:rsid w:val="00FC0017"/>
    <w:rsid w:val="00FC429E"/>
    <w:rsid w:val="00FC7095"/>
    <w:rsid w:val="00FD2905"/>
    <w:rsid w:val="00FD5C3D"/>
    <w:rsid w:val="00FD5E6D"/>
    <w:rsid w:val="00FD6659"/>
    <w:rsid w:val="00FD67F6"/>
    <w:rsid w:val="00FE0577"/>
    <w:rsid w:val="00FE0B70"/>
    <w:rsid w:val="00FE0F17"/>
    <w:rsid w:val="00FE1A0A"/>
    <w:rsid w:val="00FE1BA3"/>
    <w:rsid w:val="00FE20D1"/>
    <w:rsid w:val="00FE2AF3"/>
    <w:rsid w:val="00FE2E8B"/>
    <w:rsid w:val="00FE3DAB"/>
    <w:rsid w:val="00FE442A"/>
    <w:rsid w:val="00FE4AC6"/>
    <w:rsid w:val="00FE51D7"/>
    <w:rsid w:val="00FE5329"/>
    <w:rsid w:val="00FE6A2B"/>
    <w:rsid w:val="00FF2019"/>
    <w:rsid w:val="00FF2E55"/>
    <w:rsid w:val="00FF3E64"/>
    <w:rsid w:val="00FF56A8"/>
    <w:rsid w:val="00FF65DE"/>
    <w:rsid w:val="00FF6F2F"/>
    <w:rsid w:val="015FAED5"/>
    <w:rsid w:val="01E54B5A"/>
    <w:rsid w:val="02253FE8"/>
    <w:rsid w:val="032B942F"/>
    <w:rsid w:val="0340BE0C"/>
    <w:rsid w:val="0388B166"/>
    <w:rsid w:val="03D338E1"/>
    <w:rsid w:val="03DB3239"/>
    <w:rsid w:val="04317D25"/>
    <w:rsid w:val="04EB2FF7"/>
    <w:rsid w:val="04F7018E"/>
    <w:rsid w:val="051C9733"/>
    <w:rsid w:val="0542AF1A"/>
    <w:rsid w:val="05600934"/>
    <w:rsid w:val="0585EDBD"/>
    <w:rsid w:val="063290EC"/>
    <w:rsid w:val="0657E259"/>
    <w:rsid w:val="066CB980"/>
    <w:rsid w:val="067BF738"/>
    <w:rsid w:val="06A523CA"/>
    <w:rsid w:val="06A6ABD7"/>
    <w:rsid w:val="06E98CF0"/>
    <w:rsid w:val="076239F6"/>
    <w:rsid w:val="079FCFFF"/>
    <w:rsid w:val="07D27CA6"/>
    <w:rsid w:val="07F43425"/>
    <w:rsid w:val="081912F8"/>
    <w:rsid w:val="085ACFDD"/>
    <w:rsid w:val="086EEB02"/>
    <w:rsid w:val="08AD07D6"/>
    <w:rsid w:val="08AE0022"/>
    <w:rsid w:val="08EBF7D3"/>
    <w:rsid w:val="094D95E6"/>
    <w:rsid w:val="095247AE"/>
    <w:rsid w:val="09CCD253"/>
    <w:rsid w:val="09D830EE"/>
    <w:rsid w:val="0B5C72E6"/>
    <w:rsid w:val="0B60972E"/>
    <w:rsid w:val="0C96238A"/>
    <w:rsid w:val="0CADAA6C"/>
    <w:rsid w:val="0D448CB8"/>
    <w:rsid w:val="0D9E2E49"/>
    <w:rsid w:val="0E11CFD3"/>
    <w:rsid w:val="0E550F8F"/>
    <w:rsid w:val="0ED015D5"/>
    <w:rsid w:val="0ED4738E"/>
    <w:rsid w:val="0ED63F36"/>
    <w:rsid w:val="0EE052FE"/>
    <w:rsid w:val="0F41DB57"/>
    <w:rsid w:val="0F476530"/>
    <w:rsid w:val="104E920E"/>
    <w:rsid w:val="1080402B"/>
    <w:rsid w:val="10B08A61"/>
    <w:rsid w:val="10D5229C"/>
    <w:rsid w:val="10E292CD"/>
    <w:rsid w:val="10EC86B7"/>
    <w:rsid w:val="115F8545"/>
    <w:rsid w:val="11AAC0FA"/>
    <w:rsid w:val="11CF8400"/>
    <w:rsid w:val="11DDC6A5"/>
    <w:rsid w:val="129E0CA6"/>
    <w:rsid w:val="12BF7CCD"/>
    <w:rsid w:val="12E506E2"/>
    <w:rsid w:val="12FDC61D"/>
    <w:rsid w:val="13009647"/>
    <w:rsid w:val="13632511"/>
    <w:rsid w:val="137A7AC3"/>
    <w:rsid w:val="13BABE95"/>
    <w:rsid w:val="13CC492D"/>
    <w:rsid w:val="14556A96"/>
    <w:rsid w:val="145E76CA"/>
    <w:rsid w:val="14728BF9"/>
    <w:rsid w:val="14B9A3A1"/>
    <w:rsid w:val="14F85E0B"/>
    <w:rsid w:val="150F66C9"/>
    <w:rsid w:val="15AED5DD"/>
    <w:rsid w:val="15D4F078"/>
    <w:rsid w:val="15D5ABA4"/>
    <w:rsid w:val="161779CA"/>
    <w:rsid w:val="161BA4A7"/>
    <w:rsid w:val="1634DE8C"/>
    <w:rsid w:val="16471AE2"/>
    <w:rsid w:val="16990EAA"/>
    <w:rsid w:val="16DB0DF7"/>
    <w:rsid w:val="17129C8B"/>
    <w:rsid w:val="1742168E"/>
    <w:rsid w:val="17D49E1D"/>
    <w:rsid w:val="182EC3BF"/>
    <w:rsid w:val="18D0B080"/>
    <w:rsid w:val="18E3A2EC"/>
    <w:rsid w:val="190464F4"/>
    <w:rsid w:val="199746C0"/>
    <w:rsid w:val="19A92D05"/>
    <w:rsid w:val="19AC8132"/>
    <w:rsid w:val="1A1B95A9"/>
    <w:rsid w:val="1AA80139"/>
    <w:rsid w:val="1AD9B393"/>
    <w:rsid w:val="1AE70291"/>
    <w:rsid w:val="1B2C971B"/>
    <w:rsid w:val="1B3778D7"/>
    <w:rsid w:val="1B4A9896"/>
    <w:rsid w:val="1B682E14"/>
    <w:rsid w:val="1B6F98D9"/>
    <w:rsid w:val="1B8B5A1E"/>
    <w:rsid w:val="1B9037EF"/>
    <w:rsid w:val="1B936260"/>
    <w:rsid w:val="1BAF584C"/>
    <w:rsid w:val="1BBB0D39"/>
    <w:rsid w:val="1C14FC54"/>
    <w:rsid w:val="1C71B0B0"/>
    <w:rsid w:val="1CA84B52"/>
    <w:rsid w:val="1CB94A61"/>
    <w:rsid w:val="1CD506F8"/>
    <w:rsid w:val="1D16F3F4"/>
    <w:rsid w:val="1D207C8C"/>
    <w:rsid w:val="1D3317EF"/>
    <w:rsid w:val="1DBE423B"/>
    <w:rsid w:val="1DF6569E"/>
    <w:rsid w:val="1E2ABA98"/>
    <w:rsid w:val="1E3F3CBB"/>
    <w:rsid w:val="1E81470E"/>
    <w:rsid w:val="1E86F43F"/>
    <w:rsid w:val="1EB09C2E"/>
    <w:rsid w:val="1EBFFD8E"/>
    <w:rsid w:val="1ED73CB9"/>
    <w:rsid w:val="1F6DBD57"/>
    <w:rsid w:val="1FA3C76A"/>
    <w:rsid w:val="1FE06625"/>
    <w:rsid w:val="1FE54DC7"/>
    <w:rsid w:val="1FF4930A"/>
    <w:rsid w:val="202ED5C6"/>
    <w:rsid w:val="2044F5E7"/>
    <w:rsid w:val="20581D11"/>
    <w:rsid w:val="207F957B"/>
    <w:rsid w:val="20A58053"/>
    <w:rsid w:val="20B02192"/>
    <w:rsid w:val="20B6CE2A"/>
    <w:rsid w:val="20EAC6CD"/>
    <w:rsid w:val="212BC647"/>
    <w:rsid w:val="213939C3"/>
    <w:rsid w:val="214E6C38"/>
    <w:rsid w:val="21641FE2"/>
    <w:rsid w:val="21CB5525"/>
    <w:rsid w:val="2263548A"/>
    <w:rsid w:val="2270BB1C"/>
    <w:rsid w:val="22947247"/>
    <w:rsid w:val="22C99994"/>
    <w:rsid w:val="23816BB6"/>
    <w:rsid w:val="2394E182"/>
    <w:rsid w:val="23B5A30F"/>
    <w:rsid w:val="23D2277F"/>
    <w:rsid w:val="23D6E5BE"/>
    <w:rsid w:val="23E95574"/>
    <w:rsid w:val="240E5B7C"/>
    <w:rsid w:val="24306C7B"/>
    <w:rsid w:val="24AFC9EA"/>
    <w:rsid w:val="24C58AB7"/>
    <w:rsid w:val="2568AE04"/>
    <w:rsid w:val="256C69B8"/>
    <w:rsid w:val="2580BB24"/>
    <w:rsid w:val="25DEBA8D"/>
    <w:rsid w:val="265846AA"/>
    <w:rsid w:val="26BDD58C"/>
    <w:rsid w:val="26EBAA65"/>
    <w:rsid w:val="270B8E2E"/>
    <w:rsid w:val="27317B80"/>
    <w:rsid w:val="27757149"/>
    <w:rsid w:val="27767378"/>
    <w:rsid w:val="27EC4C0F"/>
    <w:rsid w:val="2869A9FB"/>
    <w:rsid w:val="2870B5BA"/>
    <w:rsid w:val="289D90DB"/>
    <w:rsid w:val="29535956"/>
    <w:rsid w:val="296A661F"/>
    <w:rsid w:val="29AA08FC"/>
    <w:rsid w:val="29BC3FE3"/>
    <w:rsid w:val="2A1FAC81"/>
    <w:rsid w:val="2A3DC112"/>
    <w:rsid w:val="2A63B3C2"/>
    <w:rsid w:val="2A8500B8"/>
    <w:rsid w:val="2AAAB26D"/>
    <w:rsid w:val="2AE9E6D5"/>
    <w:rsid w:val="2AFADA9A"/>
    <w:rsid w:val="2B82AEF9"/>
    <w:rsid w:val="2BC6CEE3"/>
    <w:rsid w:val="2BCD792E"/>
    <w:rsid w:val="2BF170A1"/>
    <w:rsid w:val="2C5359CB"/>
    <w:rsid w:val="2C55A065"/>
    <w:rsid w:val="2C644C8E"/>
    <w:rsid w:val="2CA0DE75"/>
    <w:rsid w:val="2CB93EA2"/>
    <w:rsid w:val="2CD8903C"/>
    <w:rsid w:val="2CF72A67"/>
    <w:rsid w:val="2CFA8009"/>
    <w:rsid w:val="2D2C8C38"/>
    <w:rsid w:val="2D99B0A4"/>
    <w:rsid w:val="2DA65135"/>
    <w:rsid w:val="2DAE2E4B"/>
    <w:rsid w:val="2DC7E211"/>
    <w:rsid w:val="2E1F770C"/>
    <w:rsid w:val="2E7EFD44"/>
    <w:rsid w:val="2EE1A803"/>
    <w:rsid w:val="2F0DB2A6"/>
    <w:rsid w:val="2F183FB4"/>
    <w:rsid w:val="2FB4E5B4"/>
    <w:rsid w:val="2FFB3CD1"/>
    <w:rsid w:val="301A38EF"/>
    <w:rsid w:val="302C9BB7"/>
    <w:rsid w:val="3095F5E7"/>
    <w:rsid w:val="31200A3E"/>
    <w:rsid w:val="31D9674A"/>
    <w:rsid w:val="32D9B560"/>
    <w:rsid w:val="3310DCE9"/>
    <w:rsid w:val="331A1303"/>
    <w:rsid w:val="3346E04C"/>
    <w:rsid w:val="335E742B"/>
    <w:rsid w:val="3363A1E3"/>
    <w:rsid w:val="3402B7F1"/>
    <w:rsid w:val="341FC1AE"/>
    <w:rsid w:val="34DC7E29"/>
    <w:rsid w:val="34F437DB"/>
    <w:rsid w:val="3530AF4F"/>
    <w:rsid w:val="353C28E9"/>
    <w:rsid w:val="35B48432"/>
    <w:rsid w:val="36158B6F"/>
    <w:rsid w:val="371E3829"/>
    <w:rsid w:val="372EB106"/>
    <w:rsid w:val="37543298"/>
    <w:rsid w:val="37B80B52"/>
    <w:rsid w:val="37B8436B"/>
    <w:rsid w:val="3819B848"/>
    <w:rsid w:val="382EFE91"/>
    <w:rsid w:val="388BFFC8"/>
    <w:rsid w:val="38B3C80E"/>
    <w:rsid w:val="38E676FA"/>
    <w:rsid w:val="396B6DFF"/>
    <w:rsid w:val="3995F138"/>
    <w:rsid w:val="39A70E24"/>
    <w:rsid w:val="39FB3AAC"/>
    <w:rsid w:val="3AB2CD0A"/>
    <w:rsid w:val="3B2F3C6A"/>
    <w:rsid w:val="3B3D6609"/>
    <w:rsid w:val="3C6E1B6E"/>
    <w:rsid w:val="3C752A4B"/>
    <w:rsid w:val="3CF1FD4C"/>
    <w:rsid w:val="3D2358FB"/>
    <w:rsid w:val="3D23FF9D"/>
    <w:rsid w:val="3D385D9C"/>
    <w:rsid w:val="3D491AF9"/>
    <w:rsid w:val="3DA62B50"/>
    <w:rsid w:val="3DD31D70"/>
    <w:rsid w:val="3DDD86FA"/>
    <w:rsid w:val="3E1CD19B"/>
    <w:rsid w:val="3E27DE62"/>
    <w:rsid w:val="3E2919FA"/>
    <w:rsid w:val="3E6C3ECA"/>
    <w:rsid w:val="3E90BEDE"/>
    <w:rsid w:val="3F163EA0"/>
    <w:rsid w:val="3F2F32C6"/>
    <w:rsid w:val="3F610702"/>
    <w:rsid w:val="3FB014F6"/>
    <w:rsid w:val="3FBE3F46"/>
    <w:rsid w:val="3FD21F41"/>
    <w:rsid w:val="40B73EB7"/>
    <w:rsid w:val="40C4511B"/>
    <w:rsid w:val="40CD4780"/>
    <w:rsid w:val="415A493C"/>
    <w:rsid w:val="41A6582F"/>
    <w:rsid w:val="41D15255"/>
    <w:rsid w:val="422DFAE1"/>
    <w:rsid w:val="42AB46AE"/>
    <w:rsid w:val="42BDEEA6"/>
    <w:rsid w:val="42C09897"/>
    <w:rsid w:val="430A27F6"/>
    <w:rsid w:val="4342B683"/>
    <w:rsid w:val="4372B052"/>
    <w:rsid w:val="43930124"/>
    <w:rsid w:val="43EC6B91"/>
    <w:rsid w:val="43F2EB11"/>
    <w:rsid w:val="44026809"/>
    <w:rsid w:val="44377917"/>
    <w:rsid w:val="446FECA7"/>
    <w:rsid w:val="4491879F"/>
    <w:rsid w:val="44DD65D0"/>
    <w:rsid w:val="44F500CF"/>
    <w:rsid w:val="4539D1C8"/>
    <w:rsid w:val="4626AD8C"/>
    <w:rsid w:val="46835591"/>
    <w:rsid w:val="46BB2707"/>
    <w:rsid w:val="46BB5731"/>
    <w:rsid w:val="46EF328B"/>
    <w:rsid w:val="47078C71"/>
    <w:rsid w:val="473ADFA6"/>
    <w:rsid w:val="4745631D"/>
    <w:rsid w:val="4786106E"/>
    <w:rsid w:val="47DDD3AB"/>
    <w:rsid w:val="47E26977"/>
    <w:rsid w:val="480C0798"/>
    <w:rsid w:val="481A68D8"/>
    <w:rsid w:val="4848FF35"/>
    <w:rsid w:val="488A6EA0"/>
    <w:rsid w:val="4893714C"/>
    <w:rsid w:val="48AC7432"/>
    <w:rsid w:val="48ACCE97"/>
    <w:rsid w:val="4917D3F6"/>
    <w:rsid w:val="491A7955"/>
    <w:rsid w:val="492AD997"/>
    <w:rsid w:val="492F4B62"/>
    <w:rsid w:val="49371163"/>
    <w:rsid w:val="494FF7CB"/>
    <w:rsid w:val="4A0FB6F0"/>
    <w:rsid w:val="4A43735B"/>
    <w:rsid w:val="4A757DAC"/>
    <w:rsid w:val="4AACD3A6"/>
    <w:rsid w:val="4ABA3FBE"/>
    <w:rsid w:val="4BD55886"/>
    <w:rsid w:val="4BE99667"/>
    <w:rsid w:val="4C622372"/>
    <w:rsid w:val="4D365401"/>
    <w:rsid w:val="4D7CD442"/>
    <w:rsid w:val="4D8035A1"/>
    <w:rsid w:val="4DBCC25F"/>
    <w:rsid w:val="4DD8708C"/>
    <w:rsid w:val="4EFAC387"/>
    <w:rsid w:val="4F56E44C"/>
    <w:rsid w:val="4F67F47E"/>
    <w:rsid w:val="4F94A7F5"/>
    <w:rsid w:val="4FA5B734"/>
    <w:rsid w:val="504B9CA3"/>
    <w:rsid w:val="50D235BF"/>
    <w:rsid w:val="50E6427A"/>
    <w:rsid w:val="50F4E19B"/>
    <w:rsid w:val="515A6364"/>
    <w:rsid w:val="51A4FF34"/>
    <w:rsid w:val="523CAB73"/>
    <w:rsid w:val="5244C859"/>
    <w:rsid w:val="52854095"/>
    <w:rsid w:val="52FFA93D"/>
    <w:rsid w:val="535364F1"/>
    <w:rsid w:val="535EBC14"/>
    <w:rsid w:val="5362B844"/>
    <w:rsid w:val="53676C08"/>
    <w:rsid w:val="5386097D"/>
    <w:rsid w:val="5398C416"/>
    <w:rsid w:val="53AE2640"/>
    <w:rsid w:val="53D519C5"/>
    <w:rsid w:val="5416DB10"/>
    <w:rsid w:val="54CC43D3"/>
    <w:rsid w:val="54D7CA41"/>
    <w:rsid w:val="54E02A03"/>
    <w:rsid w:val="5575C9D9"/>
    <w:rsid w:val="55C64608"/>
    <w:rsid w:val="55E73413"/>
    <w:rsid w:val="562F25C6"/>
    <w:rsid w:val="565C03AB"/>
    <w:rsid w:val="5696C825"/>
    <w:rsid w:val="56A4711E"/>
    <w:rsid w:val="56AA07EC"/>
    <w:rsid w:val="56AB6D34"/>
    <w:rsid w:val="56DDE606"/>
    <w:rsid w:val="56E5AAFF"/>
    <w:rsid w:val="575CA197"/>
    <w:rsid w:val="5760C0A2"/>
    <w:rsid w:val="57A12ECE"/>
    <w:rsid w:val="5835FEAE"/>
    <w:rsid w:val="5852FFCB"/>
    <w:rsid w:val="586D13DC"/>
    <w:rsid w:val="589DE362"/>
    <w:rsid w:val="58A2BF22"/>
    <w:rsid w:val="58A73C2A"/>
    <w:rsid w:val="58D7A138"/>
    <w:rsid w:val="58FB75BD"/>
    <w:rsid w:val="59119F93"/>
    <w:rsid w:val="592DDEDF"/>
    <w:rsid w:val="5990DD1E"/>
    <w:rsid w:val="59C4552C"/>
    <w:rsid w:val="5A042390"/>
    <w:rsid w:val="5A0429AA"/>
    <w:rsid w:val="5A3126FD"/>
    <w:rsid w:val="5A83E741"/>
    <w:rsid w:val="5B63F48A"/>
    <w:rsid w:val="5B773D93"/>
    <w:rsid w:val="5BDAC597"/>
    <w:rsid w:val="5C4E4E1E"/>
    <w:rsid w:val="5C5B5677"/>
    <w:rsid w:val="5C6728CC"/>
    <w:rsid w:val="5C7ED39E"/>
    <w:rsid w:val="5CA49BCB"/>
    <w:rsid w:val="5CAEBED4"/>
    <w:rsid w:val="5CC083A4"/>
    <w:rsid w:val="5D1489BD"/>
    <w:rsid w:val="5D3115DD"/>
    <w:rsid w:val="5D362205"/>
    <w:rsid w:val="5D4DE862"/>
    <w:rsid w:val="5D503FED"/>
    <w:rsid w:val="5D61A57C"/>
    <w:rsid w:val="5D62721C"/>
    <w:rsid w:val="5DB3B6FC"/>
    <w:rsid w:val="5DFF9774"/>
    <w:rsid w:val="5E49814D"/>
    <w:rsid w:val="5E67986B"/>
    <w:rsid w:val="5EC2547A"/>
    <w:rsid w:val="5ED87741"/>
    <w:rsid w:val="5F95D723"/>
    <w:rsid w:val="5FA28227"/>
    <w:rsid w:val="5FB44980"/>
    <w:rsid w:val="5FE99B00"/>
    <w:rsid w:val="60224B4C"/>
    <w:rsid w:val="60A7AE96"/>
    <w:rsid w:val="60CCBB24"/>
    <w:rsid w:val="61D6E5A5"/>
    <w:rsid w:val="62C8755B"/>
    <w:rsid w:val="62ECD17C"/>
    <w:rsid w:val="62F24B9A"/>
    <w:rsid w:val="63008FA9"/>
    <w:rsid w:val="6366FEC7"/>
    <w:rsid w:val="63B8FFD7"/>
    <w:rsid w:val="63C06674"/>
    <w:rsid w:val="63CA376D"/>
    <w:rsid w:val="63F877C2"/>
    <w:rsid w:val="64262A91"/>
    <w:rsid w:val="64780F73"/>
    <w:rsid w:val="64C51822"/>
    <w:rsid w:val="64D2C9E9"/>
    <w:rsid w:val="64E63157"/>
    <w:rsid w:val="64ED8CA5"/>
    <w:rsid w:val="650058E6"/>
    <w:rsid w:val="6533F314"/>
    <w:rsid w:val="65A7B497"/>
    <w:rsid w:val="65B7ADAF"/>
    <w:rsid w:val="65C2DAC0"/>
    <w:rsid w:val="65CD473C"/>
    <w:rsid w:val="65D5A6F2"/>
    <w:rsid w:val="664A014D"/>
    <w:rsid w:val="66E39646"/>
    <w:rsid w:val="66E4E530"/>
    <w:rsid w:val="671DB13E"/>
    <w:rsid w:val="67623C3E"/>
    <w:rsid w:val="676AD3E3"/>
    <w:rsid w:val="6787BAAE"/>
    <w:rsid w:val="67927C8C"/>
    <w:rsid w:val="681F78C1"/>
    <w:rsid w:val="68352900"/>
    <w:rsid w:val="6838C4F9"/>
    <w:rsid w:val="685C225B"/>
    <w:rsid w:val="6872EAF6"/>
    <w:rsid w:val="692C0D1E"/>
    <w:rsid w:val="695AD665"/>
    <w:rsid w:val="69B06BD9"/>
    <w:rsid w:val="69DC412E"/>
    <w:rsid w:val="6A0B0E9D"/>
    <w:rsid w:val="6A0D8029"/>
    <w:rsid w:val="6A40204C"/>
    <w:rsid w:val="6A71BC50"/>
    <w:rsid w:val="6B011BAC"/>
    <w:rsid w:val="6B500266"/>
    <w:rsid w:val="6BB257C5"/>
    <w:rsid w:val="6BC7C2DF"/>
    <w:rsid w:val="6BFA56AF"/>
    <w:rsid w:val="6C1127D7"/>
    <w:rsid w:val="6C4BDB0C"/>
    <w:rsid w:val="6C8655B7"/>
    <w:rsid w:val="6C9E3EEF"/>
    <w:rsid w:val="6CB2CF59"/>
    <w:rsid w:val="6D4FB39D"/>
    <w:rsid w:val="6D7118F5"/>
    <w:rsid w:val="6D771001"/>
    <w:rsid w:val="6DAC0325"/>
    <w:rsid w:val="6DB103B3"/>
    <w:rsid w:val="6DEE8A0E"/>
    <w:rsid w:val="6E784BBB"/>
    <w:rsid w:val="6EAE3FD1"/>
    <w:rsid w:val="6F820D39"/>
    <w:rsid w:val="6F983D5F"/>
    <w:rsid w:val="70053322"/>
    <w:rsid w:val="700D6990"/>
    <w:rsid w:val="702B0788"/>
    <w:rsid w:val="705CE5D7"/>
    <w:rsid w:val="70646835"/>
    <w:rsid w:val="707C015E"/>
    <w:rsid w:val="7087B83C"/>
    <w:rsid w:val="70EB9A60"/>
    <w:rsid w:val="71391019"/>
    <w:rsid w:val="7145B669"/>
    <w:rsid w:val="716AE3BD"/>
    <w:rsid w:val="71BB0815"/>
    <w:rsid w:val="71F88843"/>
    <w:rsid w:val="720D981D"/>
    <w:rsid w:val="7228C2EB"/>
    <w:rsid w:val="72C9E1F8"/>
    <w:rsid w:val="72D32411"/>
    <w:rsid w:val="7369BE14"/>
    <w:rsid w:val="739486A8"/>
    <w:rsid w:val="740B8BF7"/>
    <w:rsid w:val="745ECBB3"/>
    <w:rsid w:val="74D6C50C"/>
    <w:rsid w:val="74DB1AD6"/>
    <w:rsid w:val="756E6ACC"/>
    <w:rsid w:val="75EEE604"/>
    <w:rsid w:val="75F373CC"/>
    <w:rsid w:val="76160222"/>
    <w:rsid w:val="765517A5"/>
    <w:rsid w:val="76598412"/>
    <w:rsid w:val="76C72A4B"/>
    <w:rsid w:val="76EB80E2"/>
    <w:rsid w:val="77656AC8"/>
    <w:rsid w:val="777D0E4C"/>
    <w:rsid w:val="77BA888A"/>
    <w:rsid w:val="7842863D"/>
    <w:rsid w:val="788E49BC"/>
    <w:rsid w:val="790F0734"/>
    <w:rsid w:val="79380463"/>
    <w:rsid w:val="7943D5CB"/>
    <w:rsid w:val="79A8443A"/>
    <w:rsid w:val="79ABB004"/>
    <w:rsid w:val="79E17A44"/>
    <w:rsid w:val="7A16B1DC"/>
    <w:rsid w:val="7A412091"/>
    <w:rsid w:val="7A7FFDB3"/>
    <w:rsid w:val="7A9E4683"/>
    <w:rsid w:val="7AA66C33"/>
    <w:rsid w:val="7B066E1A"/>
    <w:rsid w:val="7B972308"/>
    <w:rsid w:val="7BAD5CCD"/>
    <w:rsid w:val="7BB6A237"/>
    <w:rsid w:val="7C0919E8"/>
    <w:rsid w:val="7CA6A537"/>
    <w:rsid w:val="7D195B51"/>
    <w:rsid w:val="7D7412DC"/>
    <w:rsid w:val="7DEBFA7B"/>
    <w:rsid w:val="7EEC3FDB"/>
    <w:rsid w:val="7F62CC0A"/>
    <w:rsid w:val="7F64D80C"/>
    <w:rsid w:val="7FC151FB"/>
    <w:rsid w:val="7FC636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16079"/>
  <w15:chartTrackingRefBased/>
  <w15:docId w15:val="{9E20A60C-FCD9-4D35-B052-5FE69EEA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AB9"/>
  </w:style>
  <w:style w:type="paragraph" w:styleId="Heading1">
    <w:name w:val="heading 1"/>
    <w:basedOn w:val="Normal"/>
    <w:next w:val="Normal"/>
    <w:link w:val="Heading1Char"/>
    <w:uiPriority w:val="9"/>
    <w:qFormat/>
    <w:rsid w:val="00064AB9"/>
    <w:pPr>
      <w:numPr>
        <w:numId w:val="1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64AB9"/>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64AB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64AB9"/>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64AB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064AB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064AB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unhideWhenUsed/>
    <w:qFormat/>
    <w:rsid w:val="00064AB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unhideWhenUsed/>
    <w:qFormat/>
    <w:rsid w:val="00064AB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90448"/>
  </w:style>
  <w:style w:type="paragraph" w:styleId="BodyText">
    <w:name w:val="Body Text"/>
    <w:basedOn w:val="Normal"/>
    <w:link w:val="BodyTextChar"/>
    <w:rsid w:val="00590448"/>
    <w:pPr>
      <w:spacing w:before="180" w:after="180"/>
    </w:pPr>
    <w:rPr>
      <w:rFonts w:ascii="Times New Roman" w:hAnsi="Times New Roman"/>
    </w:rPr>
  </w:style>
  <w:style w:type="character" w:customStyle="1" w:styleId="BodyTextChar">
    <w:name w:val="Body Text Char"/>
    <w:basedOn w:val="DefaultParagraphFont"/>
    <w:link w:val="BodyText"/>
    <w:rsid w:val="00590448"/>
    <w:rPr>
      <w:rFonts w:ascii="Times New Roman" w:hAnsi="Times New Roman"/>
      <w:sz w:val="24"/>
      <w:szCs w:val="24"/>
    </w:rPr>
  </w:style>
  <w:style w:type="paragraph" w:customStyle="1" w:styleId="Compact">
    <w:name w:val="Compact"/>
    <w:basedOn w:val="BodyText"/>
    <w:qFormat/>
    <w:rsid w:val="00590448"/>
    <w:pPr>
      <w:spacing w:before="36" w:after="36"/>
    </w:pPr>
  </w:style>
  <w:style w:type="paragraph" w:customStyle="1" w:styleId="Author">
    <w:name w:val="Author"/>
    <w:next w:val="BodyText"/>
    <w:rsid w:val="00590448"/>
    <w:pPr>
      <w:keepNext/>
      <w:keepLines/>
      <w:jc w:val="center"/>
    </w:pPr>
    <w:rPr>
      <w:rFonts w:ascii="Times New Roman" w:hAnsi="Times New Roman"/>
    </w:rPr>
  </w:style>
  <w:style w:type="paragraph" w:customStyle="1" w:styleId="Abstract">
    <w:name w:val="Abstract"/>
    <w:basedOn w:val="Normal"/>
    <w:next w:val="BodyText"/>
    <w:rsid w:val="00590448"/>
    <w:pPr>
      <w:keepNext/>
      <w:keepLines/>
      <w:spacing w:before="300" w:after="300"/>
    </w:pPr>
    <w:rPr>
      <w:rFonts w:ascii="Times New Roman" w:hAnsi="Times New Roman"/>
    </w:rPr>
  </w:style>
  <w:style w:type="table" w:customStyle="1" w:styleId="Table">
    <w:name w:val="Table"/>
    <w:semiHidden/>
    <w:unhideWhenUsed/>
    <w:qFormat/>
    <w:rsid w:val="0059044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90448"/>
    <w:pPr>
      <w:keepNext/>
      <w:keepLines/>
      <w:spacing w:after="0"/>
    </w:pPr>
    <w:rPr>
      <w:b/>
    </w:rPr>
  </w:style>
  <w:style w:type="paragraph" w:customStyle="1" w:styleId="Definition">
    <w:name w:val="Definition"/>
    <w:basedOn w:val="Normal"/>
    <w:rsid w:val="00590448"/>
  </w:style>
  <w:style w:type="paragraph" w:customStyle="1" w:styleId="TableCaption">
    <w:name w:val="Table Caption"/>
    <w:basedOn w:val="Caption"/>
    <w:rsid w:val="00590448"/>
    <w:pPr>
      <w:keepNext/>
    </w:pPr>
    <w:rPr>
      <w:rFonts w:ascii="Times New Roman" w:hAnsi="Times New Roman"/>
    </w:rPr>
  </w:style>
  <w:style w:type="paragraph" w:styleId="Caption">
    <w:name w:val="caption"/>
    <w:basedOn w:val="Normal"/>
    <w:next w:val="Normal"/>
    <w:link w:val="CaptionChar"/>
    <w:uiPriority w:val="35"/>
    <w:unhideWhenUsed/>
    <w:qFormat/>
    <w:rsid w:val="00064AB9"/>
    <w:rPr>
      <w:b/>
      <w:bCs/>
      <w:caps/>
      <w:sz w:val="16"/>
      <w:szCs w:val="16"/>
    </w:rPr>
  </w:style>
  <w:style w:type="paragraph" w:customStyle="1" w:styleId="ImageCaption">
    <w:name w:val="Image Caption"/>
    <w:basedOn w:val="Caption"/>
    <w:rsid w:val="00590448"/>
  </w:style>
  <w:style w:type="paragraph" w:customStyle="1" w:styleId="Figure">
    <w:name w:val="Figure"/>
    <w:basedOn w:val="Normal"/>
    <w:rsid w:val="00590448"/>
  </w:style>
  <w:style w:type="paragraph" w:customStyle="1" w:styleId="CaptionedFigure">
    <w:name w:val="Captioned Figure"/>
    <w:basedOn w:val="Figure"/>
    <w:rsid w:val="00590448"/>
    <w:pPr>
      <w:keepNext/>
    </w:pPr>
  </w:style>
  <w:style w:type="character" w:customStyle="1" w:styleId="VerbatimChar">
    <w:name w:val="Verbatim Char"/>
    <w:basedOn w:val="CaptionChar"/>
    <w:rsid w:val="00590448"/>
    <w:rPr>
      <w:rFonts w:ascii="Consolas" w:hAnsi="Consolas"/>
      <w:b/>
      <w:bCs/>
      <w:i/>
      <w:caps/>
      <w:sz w:val="22"/>
      <w:szCs w:val="24"/>
    </w:rPr>
  </w:style>
  <w:style w:type="character" w:customStyle="1" w:styleId="SectionNumber">
    <w:name w:val="Section Number"/>
    <w:basedOn w:val="CaptionChar"/>
    <w:rsid w:val="00590448"/>
    <w:rPr>
      <w:b/>
      <w:bCs/>
      <w:i/>
      <w:caps/>
      <w:sz w:val="24"/>
      <w:szCs w:val="24"/>
    </w:rPr>
  </w:style>
  <w:style w:type="paragraph" w:customStyle="1" w:styleId="Style1">
    <w:name w:val="Style1"/>
    <w:basedOn w:val="BodyText"/>
    <w:rsid w:val="00590448"/>
  </w:style>
  <w:style w:type="character" w:customStyle="1" w:styleId="Heading1Char">
    <w:name w:val="Heading 1 Char"/>
    <w:basedOn w:val="DefaultParagraphFont"/>
    <w:link w:val="Heading1"/>
    <w:uiPriority w:val="9"/>
    <w:rsid w:val="00064AB9"/>
    <w:rPr>
      <w:smallCaps/>
      <w:spacing w:val="5"/>
      <w:sz w:val="32"/>
      <w:szCs w:val="32"/>
    </w:rPr>
  </w:style>
  <w:style w:type="character" w:customStyle="1" w:styleId="Heading2Char">
    <w:name w:val="Heading 2 Char"/>
    <w:basedOn w:val="DefaultParagraphFont"/>
    <w:link w:val="Heading2"/>
    <w:uiPriority w:val="9"/>
    <w:rsid w:val="00064AB9"/>
    <w:rPr>
      <w:smallCaps/>
      <w:spacing w:val="5"/>
      <w:sz w:val="28"/>
      <w:szCs w:val="28"/>
    </w:rPr>
  </w:style>
  <w:style w:type="character" w:customStyle="1" w:styleId="Heading3Char">
    <w:name w:val="Heading 3 Char"/>
    <w:basedOn w:val="DefaultParagraphFont"/>
    <w:link w:val="Heading3"/>
    <w:uiPriority w:val="9"/>
    <w:rsid w:val="00064AB9"/>
    <w:rPr>
      <w:smallCaps/>
      <w:spacing w:val="5"/>
      <w:sz w:val="24"/>
      <w:szCs w:val="24"/>
    </w:rPr>
  </w:style>
  <w:style w:type="character" w:customStyle="1" w:styleId="Heading4Char">
    <w:name w:val="Heading 4 Char"/>
    <w:basedOn w:val="DefaultParagraphFont"/>
    <w:link w:val="Heading4"/>
    <w:uiPriority w:val="9"/>
    <w:rsid w:val="00064AB9"/>
    <w:rPr>
      <w:i/>
      <w:iCs/>
      <w:smallCaps/>
      <w:spacing w:val="10"/>
      <w:sz w:val="22"/>
      <w:szCs w:val="22"/>
    </w:rPr>
  </w:style>
  <w:style w:type="character" w:customStyle="1" w:styleId="Heading5Char">
    <w:name w:val="Heading 5 Char"/>
    <w:basedOn w:val="DefaultParagraphFont"/>
    <w:link w:val="Heading5"/>
    <w:uiPriority w:val="9"/>
    <w:rsid w:val="00064AB9"/>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064AB9"/>
    <w:rPr>
      <w:smallCaps/>
      <w:color w:val="70AD47" w:themeColor="accent6"/>
      <w:spacing w:val="5"/>
      <w:sz w:val="22"/>
      <w:szCs w:val="22"/>
    </w:rPr>
  </w:style>
  <w:style w:type="character" w:customStyle="1" w:styleId="Heading7Char">
    <w:name w:val="Heading 7 Char"/>
    <w:basedOn w:val="DefaultParagraphFont"/>
    <w:link w:val="Heading7"/>
    <w:uiPriority w:val="9"/>
    <w:rsid w:val="00064AB9"/>
    <w:rPr>
      <w:b/>
      <w:bCs/>
      <w:smallCaps/>
      <w:color w:val="70AD47" w:themeColor="accent6"/>
      <w:spacing w:val="10"/>
    </w:rPr>
  </w:style>
  <w:style w:type="character" w:customStyle="1" w:styleId="Heading8Char">
    <w:name w:val="Heading 8 Char"/>
    <w:basedOn w:val="DefaultParagraphFont"/>
    <w:link w:val="Heading8"/>
    <w:uiPriority w:val="9"/>
    <w:rsid w:val="00064AB9"/>
    <w:rPr>
      <w:b/>
      <w:bCs/>
      <w:i/>
      <w:iCs/>
      <w:smallCaps/>
      <w:color w:val="538135" w:themeColor="accent6" w:themeShade="BF"/>
    </w:rPr>
  </w:style>
  <w:style w:type="character" w:customStyle="1" w:styleId="Heading9Char">
    <w:name w:val="Heading 9 Char"/>
    <w:basedOn w:val="DefaultParagraphFont"/>
    <w:link w:val="Heading9"/>
    <w:uiPriority w:val="9"/>
    <w:rsid w:val="00064AB9"/>
    <w:rPr>
      <w:b/>
      <w:bCs/>
      <w:i/>
      <w:iCs/>
      <w:smallCaps/>
      <w:color w:val="385623" w:themeColor="accent6" w:themeShade="80"/>
    </w:rPr>
  </w:style>
  <w:style w:type="paragraph" w:styleId="FootnoteText">
    <w:name w:val="footnote text"/>
    <w:basedOn w:val="Normal"/>
    <w:link w:val="FootnoteTextChar"/>
    <w:uiPriority w:val="9"/>
    <w:unhideWhenUsed/>
    <w:qFormat/>
    <w:rsid w:val="00590448"/>
  </w:style>
  <w:style w:type="character" w:customStyle="1" w:styleId="FootnoteTextChar">
    <w:name w:val="Footnote Text Char"/>
    <w:basedOn w:val="DefaultParagraphFont"/>
    <w:link w:val="FootnoteText"/>
    <w:uiPriority w:val="9"/>
    <w:rsid w:val="00590448"/>
    <w:rPr>
      <w:sz w:val="24"/>
      <w:szCs w:val="24"/>
    </w:rPr>
  </w:style>
  <w:style w:type="character" w:customStyle="1" w:styleId="CaptionChar">
    <w:name w:val="Caption Char"/>
    <w:basedOn w:val="DefaultParagraphFont"/>
    <w:link w:val="Caption"/>
    <w:uiPriority w:val="35"/>
    <w:rsid w:val="00590448"/>
    <w:rPr>
      <w:b/>
      <w:bCs/>
      <w:caps/>
      <w:sz w:val="16"/>
      <w:szCs w:val="16"/>
    </w:rPr>
  </w:style>
  <w:style w:type="character" w:styleId="FootnoteReference">
    <w:name w:val="footnote reference"/>
    <w:basedOn w:val="CaptionChar"/>
    <w:rsid w:val="00590448"/>
    <w:rPr>
      <w:b/>
      <w:bCs/>
      <w:i/>
      <w:caps/>
      <w:sz w:val="24"/>
      <w:szCs w:val="24"/>
      <w:vertAlign w:val="superscript"/>
    </w:rPr>
  </w:style>
  <w:style w:type="paragraph" w:styleId="Title">
    <w:name w:val="Title"/>
    <w:basedOn w:val="Normal"/>
    <w:next w:val="Normal"/>
    <w:link w:val="TitleChar"/>
    <w:uiPriority w:val="10"/>
    <w:qFormat/>
    <w:rsid w:val="00064AB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64AB9"/>
    <w:rPr>
      <w:smallCaps/>
      <w:color w:val="262626" w:themeColor="text1" w:themeTint="D9"/>
      <w:sz w:val="52"/>
      <w:szCs w:val="52"/>
    </w:rPr>
  </w:style>
  <w:style w:type="paragraph" w:styleId="BodyTextIndent">
    <w:name w:val="Body Text Indent"/>
    <w:basedOn w:val="Normal"/>
    <w:link w:val="BodyTextIndentChar"/>
    <w:semiHidden/>
    <w:unhideWhenUsed/>
    <w:rsid w:val="00590448"/>
    <w:pPr>
      <w:spacing w:after="120"/>
      <w:ind w:left="360"/>
    </w:pPr>
  </w:style>
  <w:style w:type="character" w:customStyle="1" w:styleId="BodyTextIndentChar">
    <w:name w:val="Body Text Indent Char"/>
    <w:basedOn w:val="DefaultParagraphFont"/>
    <w:link w:val="BodyTextIndent"/>
    <w:semiHidden/>
    <w:rsid w:val="00590448"/>
    <w:rPr>
      <w:sz w:val="24"/>
      <w:szCs w:val="24"/>
    </w:rPr>
  </w:style>
  <w:style w:type="paragraph" w:styleId="Subtitle">
    <w:name w:val="Subtitle"/>
    <w:basedOn w:val="Normal"/>
    <w:next w:val="Normal"/>
    <w:link w:val="SubtitleChar"/>
    <w:uiPriority w:val="11"/>
    <w:qFormat/>
    <w:rsid w:val="00064AB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64AB9"/>
    <w:rPr>
      <w:rFonts w:asciiTheme="majorHAnsi" w:eastAsiaTheme="majorEastAsia" w:hAnsiTheme="majorHAnsi" w:cstheme="majorBidi"/>
    </w:rPr>
  </w:style>
  <w:style w:type="paragraph" w:styleId="Date">
    <w:name w:val="Date"/>
    <w:next w:val="BodyText"/>
    <w:link w:val="DateChar"/>
    <w:rsid w:val="00590448"/>
    <w:pPr>
      <w:keepNext/>
      <w:keepLines/>
      <w:jc w:val="center"/>
    </w:pPr>
  </w:style>
  <w:style w:type="character" w:customStyle="1" w:styleId="DateChar">
    <w:name w:val="Date Char"/>
    <w:basedOn w:val="DefaultParagraphFont"/>
    <w:link w:val="Date"/>
    <w:rsid w:val="00590448"/>
    <w:rPr>
      <w:sz w:val="24"/>
      <w:szCs w:val="24"/>
    </w:rPr>
  </w:style>
  <w:style w:type="paragraph" w:styleId="BodyTextFirstIndent">
    <w:name w:val="Body Text First Indent"/>
    <w:basedOn w:val="BodyText"/>
    <w:link w:val="BodyTextFirstIndentChar"/>
    <w:unhideWhenUsed/>
    <w:rsid w:val="00590448"/>
  </w:style>
  <w:style w:type="character" w:customStyle="1" w:styleId="BodyTextFirstIndentChar">
    <w:name w:val="Body Text First Indent Char"/>
    <w:basedOn w:val="BodyTextChar"/>
    <w:link w:val="BodyTextFirstIndent"/>
    <w:rsid w:val="00590448"/>
    <w:rPr>
      <w:rFonts w:ascii="Times New Roman" w:hAnsi="Times New Roman"/>
      <w:sz w:val="24"/>
      <w:szCs w:val="24"/>
    </w:rPr>
  </w:style>
  <w:style w:type="paragraph" w:styleId="BodyTextFirstIndent2">
    <w:name w:val="Body Text First Indent 2"/>
    <w:basedOn w:val="BodyTextIndent"/>
    <w:link w:val="BodyTextFirstIndent2Char"/>
    <w:rsid w:val="00590448"/>
    <w:pPr>
      <w:spacing w:after="200"/>
      <w:ind w:firstLine="360"/>
    </w:pPr>
    <w:rPr>
      <w:rFonts w:ascii="Times New Roman" w:hAnsi="Times New Roman"/>
    </w:rPr>
  </w:style>
  <w:style w:type="character" w:customStyle="1" w:styleId="BodyTextFirstIndent2Char">
    <w:name w:val="Body Text First Indent 2 Char"/>
    <w:basedOn w:val="BodyTextIndentChar"/>
    <w:link w:val="BodyTextFirstIndent2"/>
    <w:rsid w:val="00590448"/>
    <w:rPr>
      <w:rFonts w:ascii="Times New Roman" w:hAnsi="Times New Roman"/>
      <w:sz w:val="24"/>
      <w:szCs w:val="24"/>
    </w:rPr>
  </w:style>
  <w:style w:type="paragraph" w:styleId="BodyText2">
    <w:name w:val="Body Text 2"/>
    <w:basedOn w:val="Normal"/>
    <w:link w:val="BodyText2Char"/>
    <w:rsid w:val="00590448"/>
    <w:pPr>
      <w:spacing w:after="120" w:line="480" w:lineRule="auto"/>
    </w:pPr>
    <w:rPr>
      <w:rFonts w:ascii="Times New Roman" w:hAnsi="Times New Roman"/>
    </w:rPr>
  </w:style>
  <w:style w:type="character" w:customStyle="1" w:styleId="BodyText2Char">
    <w:name w:val="Body Text 2 Char"/>
    <w:basedOn w:val="DefaultParagraphFont"/>
    <w:link w:val="BodyText2"/>
    <w:rsid w:val="00590448"/>
    <w:rPr>
      <w:rFonts w:ascii="Times New Roman" w:hAnsi="Times New Roman"/>
      <w:sz w:val="24"/>
      <w:szCs w:val="24"/>
    </w:rPr>
  </w:style>
  <w:style w:type="paragraph" w:styleId="BodyText3">
    <w:name w:val="Body Text 3"/>
    <w:basedOn w:val="Normal"/>
    <w:link w:val="BodyText3Char"/>
    <w:rsid w:val="00590448"/>
    <w:pPr>
      <w:spacing w:after="120"/>
    </w:pPr>
    <w:rPr>
      <w:rFonts w:ascii="Times New Roman" w:hAnsi="Times New Roman"/>
      <w:sz w:val="16"/>
      <w:szCs w:val="16"/>
    </w:rPr>
  </w:style>
  <w:style w:type="character" w:customStyle="1" w:styleId="BodyText3Char">
    <w:name w:val="Body Text 3 Char"/>
    <w:basedOn w:val="DefaultParagraphFont"/>
    <w:link w:val="BodyText3"/>
    <w:rsid w:val="00590448"/>
    <w:rPr>
      <w:rFonts w:ascii="Times New Roman" w:hAnsi="Times New Roman"/>
      <w:sz w:val="16"/>
      <w:szCs w:val="16"/>
    </w:rPr>
  </w:style>
  <w:style w:type="paragraph" w:styleId="BodyTextIndent2">
    <w:name w:val="Body Text Indent 2"/>
    <w:basedOn w:val="Normal"/>
    <w:link w:val="BodyTextIndent2Char"/>
    <w:semiHidden/>
    <w:unhideWhenUsed/>
    <w:rsid w:val="00590448"/>
    <w:pPr>
      <w:spacing w:after="120" w:line="480" w:lineRule="auto"/>
      <w:ind w:left="360"/>
    </w:pPr>
    <w:rPr>
      <w:rFonts w:ascii="Times New Roman" w:hAnsi="Times New Roman"/>
    </w:rPr>
  </w:style>
  <w:style w:type="character" w:customStyle="1" w:styleId="BodyTextIndent2Char">
    <w:name w:val="Body Text Indent 2 Char"/>
    <w:basedOn w:val="DefaultParagraphFont"/>
    <w:link w:val="BodyTextIndent2"/>
    <w:semiHidden/>
    <w:rsid w:val="00590448"/>
    <w:rPr>
      <w:rFonts w:ascii="Times New Roman" w:hAnsi="Times New Roman"/>
      <w:sz w:val="24"/>
      <w:szCs w:val="24"/>
    </w:rPr>
  </w:style>
  <w:style w:type="paragraph" w:styleId="BlockText">
    <w:name w:val="Block Text"/>
    <w:basedOn w:val="BodyText"/>
    <w:next w:val="BodyText"/>
    <w:uiPriority w:val="9"/>
    <w:unhideWhenUsed/>
    <w:rsid w:val="00590448"/>
    <w:pPr>
      <w:spacing w:before="100" w:after="100"/>
      <w:ind w:left="480" w:right="480"/>
    </w:pPr>
  </w:style>
  <w:style w:type="character" w:styleId="Hyperlink">
    <w:name w:val="Hyperlink"/>
    <w:basedOn w:val="CaptionChar"/>
    <w:rsid w:val="00590448"/>
    <w:rPr>
      <w:b/>
      <w:bCs/>
      <w:i/>
      <w:caps/>
      <w:color w:val="4472C4" w:themeColor="accent1"/>
      <w:sz w:val="24"/>
      <w:szCs w:val="24"/>
    </w:rPr>
  </w:style>
  <w:style w:type="paragraph" w:styleId="Bibliography">
    <w:name w:val="Bibliography"/>
    <w:basedOn w:val="Normal"/>
    <w:rsid w:val="00590448"/>
    <w:rPr>
      <w:rFonts w:ascii="Times New Roman" w:hAnsi="Times New Roman"/>
    </w:rPr>
  </w:style>
  <w:style w:type="paragraph" w:styleId="TOCHeading">
    <w:name w:val="TOC Heading"/>
    <w:basedOn w:val="Heading1"/>
    <w:next w:val="Normal"/>
    <w:uiPriority w:val="39"/>
    <w:unhideWhenUsed/>
    <w:qFormat/>
    <w:rsid w:val="00064AB9"/>
    <w:pPr>
      <w:outlineLvl w:val="9"/>
    </w:pPr>
  </w:style>
  <w:style w:type="character" w:styleId="Strong">
    <w:name w:val="Strong"/>
    <w:uiPriority w:val="22"/>
    <w:qFormat/>
    <w:rsid w:val="00064AB9"/>
    <w:rPr>
      <w:b/>
      <w:bCs/>
      <w:color w:val="70AD47" w:themeColor="accent6"/>
    </w:rPr>
  </w:style>
  <w:style w:type="character" w:styleId="Emphasis">
    <w:name w:val="Emphasis"/>
    <w:uiPriority w:val="20"/>
    <w:qFormat/>
    <w:rsid w:val="00064AB9"/>
    <w:rPr>
      <w:b/>
      <w:bCs/>
      <w:i/>
      <w:iCs/>
      <w:spacing w:val="10"/>
    </w:rPr>
  </w:style>
  <w:style w:type="paragraph" w:styleId="NoSpacing">
    <w:name w:val="No Spacing"/>
    <w:uiPriority w:val="1"/>
    <w:qFormat/>
    <w:rsid w:val="00064AB9"/>
    <w:pPr>
      <w:spacing w:after="0" w:line="240" w:lineRule="auto"/>
    </w:pPr>
  </w:style>
  <w:style w:type="paragraph" w:styleId="Quote">
    <w:name w:val="Quote"/>
    <w:basedOn w:val="Normal"/>
    <w:next w:val="Normal"/>
    <w:link w:val="QuoteChar"/>
    <w:uiPriority w:val="29"/>
    <w:qFormat/>
    <w:rsid w:val="00064AB9"/>
    <w:rPr>
      <w:i/>
      <w:iCs/>
    </w:rPr>
  </w:style>
  <w:style w:type="character" w:customStyle="1" w:styleId="QuoteChar">
    <w:name w:val="Quote Char"/>
    <w:basedOn w:val="DefaultParagraphFont"/>
    <w:link w:val="Quote"/>
    <w:uiPriority w:val="29"/>
    <w:rsid w:val="00064AB9"/>
    <w:rPr>
      <w:i/>
      <w:iCs/>
    </w:rPr>
  </w:style>
  <w:style w:type="paragraph" w:styleId="IntenseQuote">
    <w:name w:val="Intense Quote"/>
    <w:basedOn w:val="Normal"/>
    <w:next w:val="Normal"/>
    <w:link w:val="IntenseQuoteChar"/>
    <w:uiPriority w:val="30"/>
    <w:qFormat/>
    <w:rsid w:val="00064AB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64AB9"/>
    <w:rPr>
      <w:b/>
      <w:bCs/>
      <w:i/>
      <w:iCs/>
    </w:rPr>
  </w:style>
  <w:style w:type="character" w:styleId="SubtleEmphasis">
    <w:name w:val="Subtle Emphasis"/>
    <w:uiPriority w:val="19"/>
    <w:qFormat/>
    <w:rsid w:val="00064AB9"/>
    <w:rPr>
      <w:i/>
      <w:iCs/>
    </w:rPr>
  </w:style>
  <w:style w:type="character" w:styleId="IntenseEmphasis">
    <w:name w:val="Intense Emphasis"/>
    <w:uiPriority w:val="21"/>
    <w:qFormat/>
    <w:rsid w:val="00064AB9"/>
    <w:rPr>
      <w:b/>
      <w:bCs/>
      <w:i/>
      <w:iCs/>
      <w:color w:val="70AD47" w:themeColor="accent6"/>
      <w:spacing w:val="10"/>
    </w:rPr>
  </w:style>
  <w:style w:type="character" w:styleId="SubtleReference">
    <w:name w:val="Subtle Reference"/>
    <w:uiPriority w:val="31"/>
    <w:qFormat/>
    <w:rsid w:val="00064AB9"/>
    <w:rPr>
      <w:b/>
      <w:bCs/>
    </w:rPr>
  </w:style>
  <w:style w:type="character" w:styleId="IntenseReference">
    <w:name w:val="Intense Reference"/>
    <w:uiPriority w:val="32"/>
    <w:qFormat/>
    <w:rsid w:val="00064AB9"/>
    <w:rPr>
      <w:b/>
      <w:bCs/>
      <w:smallCaps/>
      <w:spacing w:val="5"/>
      <w:sz w:val="22"/>
      <w:szCs w:val="22"/>
      <w:u w:val="single"/>
    </w:rPr>
  </w:style>
  <w:style w:type="character" w:styleId="BookTitle">
    <w:name w:val="Book Title"/>
    <w:uiPriority w:val="33"/>
    <w:qFormat/>
    <w:rsid w:val="00064AB9"/>
    <w:rPr>
      <w:rFonts w:asciiTheme="majorHAnsi" w:eastAsiaTheme="majorEastAsia" w:hAnsiTheme="majorHAnsi" w:cstheme="majorBidi"/>
      <w:i/>
      <w:iCs/>
      <w:sz w:val="20"/>
      <w:szCs w:val="20"/>
    </w:rPr>
  </w:style>
  <w:style w:type="character" w:styleId="UnresolvedMention">
    <w:name w:val="Unresolved Mention"/>
    <w:basedOn w:val="DefaultParagraphFont"/>
    <w:uiPriority w:val="99"/>
    <w:semiHidden/>
    <w:unhideWhenUsed/>
    <w:rsid w:val="00064AB9"/>
    <w:rPr>
      <w:color w:val="605E5C"/>
      <w:shd w:val="clear" w:color="auto" w:fill="E1DFDD"/>
    </w:rPr>
  </w:style>
  <w:style w:type="table" w:styleId="TableGridLight">
    <w:name w:val="Grid Table Light"/>
    <w:basedOn w:val="TableNormal"/>
    <w:rsid w:val="00506A14"/>
    <w:pPr>
      <w:spacing w:after="0" w:line="240" w:lineRule="auto"/>
      <w:jc w:val="left"/>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E80D55"/>
    <w:rPr>
      <w:sz w:val="16"/>
      <w:szCs w:val="16"/>
    </w:rPr>
  </w:style>
  <w:style w:type="paragraph" w:styleId="CommentText">
    <w:name w:val="annotation text"/>
    <w:basedOn w:val="Normal"/>
    <w:link w:val="CommentTextChar"/>
    <w:unhideWhenUsed/>
    <w:rsid w:val="00E80D55"/>
    <w:pPr>
      <w:spacing w:line="240" w:lineRule="auto"/>
      <w:jc w:val="left"/>
    </w:pPr>
    <w:rPr>
      <w:rFonts w:eastAsiaTheme="minorHAnsi"/>
    </w:rPr>
  </w:style>
  <w:style w:type="character" w:customStyle="1" w:styleId="CommentTextChar">
    <w:name w:val="Comment Text Char"/>
    <w:basedOn w:val="DefaultParagraphFont"/>
    <w:link w:val="CommentText"/>
    <w:rsid w:val="00E80D55"/>
    <w:rPr>
      <w:rFonts w:eastAsiaTheme="minorHAnsi"/>
    </w:rPr>
  </w:style>
  <w:style w:type="paragraph" w:styleId="Revision">
    <w:name w:val="Revision"/>
    <w:hidden/>
    <w:uiPriority w:val="99"/>
    <w:semiHidden/>
    <w:rsid w:val="000170CA"/>
    <w:pPr>
      <w:spacing w:after="0" w:line="240" w:lineRule="auto"/>
      <w:jc w:val="left"/>
    </w:pPr>
  </w:style>
  <w:style w:type="paragraph" w:styleId="CommentSubject">
    <w:name w:val="annotation subject"/>
    <w:basedOn w:val="CommentText"/>
    <w:next w:val="CommentText"/>
    <w:link w:val="CommentSubjectChar"/>
    <w:semiHidden/>
    <w:unhideWhenUsed/>
    <w:rsid w:val="00344073"/>
    <w:pPr>
      <w:jc w:val="both"/>
    </w:pPr>
    <w:rPr>
      <w:rFonts w:eastAsiaTheme="minorEastAsia"/>
      <w:b/>
      <w:bCs/>
    </w:rPr>
  </w:style>
  <w:style w:type="character" w:customStyle="1" w:styleId="CommentSubjectChar">
    <w:name w:val="Comment Subject Char"/>
    <w:basedOn w:val="CommentTextChar"/>
    <w:link w:val="CommentSubject"/>
    <w:semiHidden/>
    <w:rsid w:val="00344073"/>
    <w:rPr>
      <w:rFonts w:eastAsiaTheme="minorHAnsi"/>
      <w:b/>
      <w:bCs/>
    </w:rPr>
  </w:style>
  <w:style w:type="paragraph" w:styleId="Header">
    <w:name w:val="header"/>
    <w:basedOn w:val="Normal"/>
    <w:link w:val="HeaderChar"/>
    <w:unhideWhenUsed/>
    <w:rsid w:val="00667516"/>
    <w:pPr>
      <w:tabs>
        <w:tab w:val="center" w:pos="4680"/>
        <w:tab w:val="right" w:pos="9360"/>
      </w:tabs>
      <w:spacing w:after="0" w:line="240" w:lineRule="auto"/>
    </w:pPr>
  </w:style>
  <w:style w:type="character" w:customStyle="1" w:styleId="HeaderChar">
    <w:name w:val="Header Char"/>
    <w:basedOn w:val="DefaultParagraphFont"/>
    <w:link w:val="Header"/>
    <w:rsid w:val="00667516"/>
  </w:style>
  <w:style w:type="paragraph" w:styleId="Footer">
    <w:name w:val="footer"/>
    <w:basedOn w:val="Normal"/>
    <w:link w:val="FooterChar"/>
    <w:uiPriority w:val="99"/>
    <w:unhideWhenUsed/>
    <w:rsid w:val="0066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16"/>
  </w:style>
  <w:style w:type="character" w:styleId="FollowedHyperlink">
    <w:name w:val="FollowedHyperlink"/>
    <w:basedOn w:val="DefaultParagraphFont"/>
    <w:semiHidden/>
    <w:unhideWhenUsed/>
    <w:rsid w:val="00174091"/>
    <w:rPr>
      <w:color w:val="954F72" w:themeColor="followedHyperlink"/>
      <w:u w:val="single"/>
    </w:rPr>
  </w:style>
  <w:style w:type="paragraph" w:styleId="ListParagraph">
    <w:name w:val="List Paragraph"/>
    <w:basedOn w:val="Normal"/>
    <w:uiPriority w:val="34"/>
    <w:qFormat/>
    <w:rsid w:val="00B82EB1"/>
    <w:pPr>
      <w:ind w:left="720"/>
      <w:contextualSpacing/>
    </w:pPr>
  </w:style>
  <w:style w:type="paragraph" w:customStyle="1" w:styleId="TableParagraph">
    <w:name w:val="Table Paragraph"/>
    <w:basedOn w:val="Normal"/>
    <w:uiPriority w:val="1"/>
    <w:qFormat/>
    <w:rsid w:val="00166373"/>
    <w:pPr>
      <w:widowControl w:val="0"/>
      <w:autoSpaceDE w:val="0"/>
      <w:autoSpaceDN w:val="0"/>
      <w:spacing w:after="0" w:line="240" w:lineRule="auto"/>
      <w:jc w:val="left"/>
    </w:pPr>
    <w:rPr>
      <w:rFonts w:ascii="Palatino Linotype" w:eastAsia="Palatino Linotype" w:hAnsi="Palatino Linotype" w:cs="Palatino Linotype"/>
      <w:sz w:val="22"/>
      <w:szCs w:val="22"/>
    </w:rPr>
  </w:style>
  <w:style w:type="table" w:styleId="PlainTable5">
    <w:name w:val="Plain Table 5"/>
    <w:basedOn w:val="TableNormal"/>
    <w:rsid w:val="001B1F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2B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2B4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2B4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7F4049"/>
    <w:rPr>
      <w:rFonts w:ascii="Segoe UI" w:hAnsi="Segoe UI" w:cs="Segoe UI" w:hint="default"/>
      <w:sz w:val="18"/>
      <w:szCs w:val="18"/>
    </w:rPr>
  </w:style>
  <w:style w:type="paragraph" w:styleId="NormalWeb">
    <w:name w:val="Normal (Web)"/>
    <w:basedOn w:val="Normal"/>
    <w:semiHidden/>
    <w:unhideWhenUsed/>
    <w:rsid w:val="0034030C"/>
    <w:rPr>
      <w:rFonts w:ascii="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EndnoteText">
    <w:name w:val="endnote text"/>
    <w:basedOn w:val="Normal"/>
    <w:link w:val="EndnoteTextChar"/>
    <w:semiHidden/>
    <w:unhideWhenUsed/>
    <w:rsid w:val="001B787A"/>
    <w:pPr>
      <w:spacing w:after="0" w:line="240" w:lineRule="auto"/>
    </w:pPr>
  </w:style>
  <w:style w:type="character" w:customStyle="1" w:styleId="EndnoteTextChar">
    <w:name w:val="Endnote Text Char"/>
    <w:basedOn w:val="DefaultParagraphFont"/>
    <w:link w:val="EndnoteText"/>
    <w:semiHidden/>
    <w:rsid w:val="001B787A"/>
  </w:style>
  <w:style w:type="character" w:styleId="EndnoteReference">
    <w:name w:val="endnote reference"/>
    <w:basedOn w:val="DefaultParagraphFont"/>
    <w:semiHidden/>
    <w:unhideWhenUsed/>
    <w:rsid w:val="001B7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44833">
      <w:bodyDiv w:val="1"/>
      <w:marLeft w:val="0"/>
      <w:marRight w:val="0"/>
      <w:marTop w:val="0"/>
      <w:marBottom w:val="0"/>
      <w:divBdr>
        <w:top w:val="none" w:sz="0" w:space="0" w:color="auto"/>
        <w:left w:val="none" w:sz="0" w:space="0" w:color="auto"/>
        <w:bottom w:val="none" w:sz="0" w:space="0" w:color="auto"/>
        <w:right w:val="none" w:sz="0" w:space="0" w:color="auto"/>
      </w:divBdr>
      <w:divsChild>
        <w:div w:id="1315798739">
          <w:marLeft w:val="0"/>
          <w:marRight w:val="0"/>
          <w:marTop w:val="0"/>
          <w:marBottom w:val="0"/>
          <w:divBdr>
            <w:top w:val="none" w:sz="0" w:space="0" w:color="auto"/>
            <w:left w:val="none" w:sz="0" w:space="0" w:color="auto"/>
            <w:bottom w:val="none" w:sz="0" w:space="0" w:color="auto"/>
            <w:right w:val="none" w:sz="0" w:space="0" w:color="auto"/>
          </w:divBdr>
          <w:divsChild>
            <w:div w:id="1021081587">
              <w:marLeft w:val="0"/>
              <w:marRight w:val="0"/>
              <w:marTop w:val="0"/>
              <w:marBottom w:val="0"/>
              <w:divBdr>
                <w:top w:val="none" w:sz="0" w:space="0" w:color="auto"/>
                <w:left w:val="none" w:sz="0" w:space="0" w:color="auto"/>
                <w:bottom w:val="none" w:sz="0" w:space="0" w:color="auto"/>
                <w:right w:val="none" w:sz="0" w:space="0" w:color="auto"/>
              </w:divBdr>
              <w:divsChild>
                <w:div w:id="352876767">
                  <w:marLeft w:val="0"/>
                  <w:marRight w:val="0"/>
                  <w:marTop w:val="0"/>
                  <w:marBottom w:val="0"/>
                  <w:divBdr>
                    <w:top w:val="none" w:sz="0" w:space="0" w:color="auto"/>
                    <w:left w:val="none" w:sz="0" w:space="0" w:color="auto"/>
                    <w:bottom w:val="none" w:sz="0" w:space="0" w:color="auto"/>
                    <w:right w:val="none" w:sz="0" w:space="0" w:color="auto"/>
                  </w:divBdr>
                  <w:divsChild>
                    <w:div w:id="128524000">
                      <w:marLeft w:val="0"/>
                      <w:marRight w:val="0"/>
                      <w:marTop w:val="0"/>
                      <w:marBottom w:val="0"/>
                      <w:divBdr>
                        <w:top w:val="none" w:sz="0" w:space="0" w:color="auto"/>
                        <w:left w:val="none" w:sz="0" w:space="0" w:color="auto"/>
                        <w:bottom w:val="none" w:sz="0" w:space="0" w:color="auto"/>
                        <w:right w:val="none" w:sz="0" w:space="0" w:color="auto"/>
                      </w:divBdr>
                      <w:divsChild>
                        <w:div w:id="827791702">
                          <w:marLeft w:val="0"/>
                          <w:marRight w:val="0"/>
                          <w:marTop w:val="0"/>
                          <w:marBottom w:val="0"/>
                          <w:divBdr>
                            <w:top w:val="none" w:sz="0" w:space="0" w:color="auto"/>
                            <w:left w:val="none" w:sz="0" w:space="0" w:color="auto"/>
                            <w:bottom w:val="none" w:sz="0" w:space="0" w:color="auto"/>
                            <w:right w:val="none" w:sz="0" w:space="0" w:color="auto"/>
                          </w:divBdr>
                          <w:divsChild>
                            <w:div w:id="870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55426">
      <w:bodyDiv w:val="1"/>
      <w:marLeft w:val="0"/>
      <w:marRight w:val="0"/>
      <w:marTop w:val="0"/>
      <w:marBottom w:val="0"/>
      <w:divBdr>
        <w:top w:val="none" w:sz="0" w:space="0" w:color="auto"/>
        <w:left w:val="none" w:sz="0" w:space="0" w:color="auto"/>
        <w:bottom w:val="none" w:sz="0" w:space="0" w:color="auto"/>
        <w:right w:val="none" w:sz="0" w:space="0" w:color="auto"/>
      </w:divBdr>
    </w:div>
    <w:div w:id="141896255">
      <w:bodyDiv w:val="1"/>
      <w:marLeft w:val="0"/>
      <w:marRight w:val="0"/>
      <w:marTop w:val="0"/>
      <w:marBottom w:val="0"/>
      <w:divBdr>
        <w:top w:val="none" w:sz="0" w:space="0" w:color="auto"/>
        <w:left w:val="none" w:sz="0" w:space="0" w:color="auto"/>
        <w:bottom w:val="none" w:sz="0" w:space="0" w:color="auto"/>
        <w:right w:val="none" w:sz="0" w:space="0" w:color="auto"/>
      </w:divBdr>
    </w:div>
    <w:div w:id="196938828">
      <w:bodyDiv w:val="1"/>
      <w:marLeft w:val="0"/>
      <w:marRight w:val="0"/>
      <w:marTop w:val="0"/>
      <w:marBottom w:val="0"/>
      <w:divBdr>
        <w:top w:val="none" w:sz="0" w:space="0" w:color="auto"/>
        <w:left w:val="none" w:sz="0" w:space="0" w:color="auto"/>
        <w:bottom w:val="none" w:sz="0" w:space="0" w:color="auto"/>
        <w:right w:val="none" w:sz="0" w:space="0" w:color="auto"/>
      </w:divBdr>
    </w:div>
    <w:div w:id="271015731">
      <w:bodyDiv w:val="1"/>
      <w:marLeft w:val="0"/>
      <w:marRight w:val="0"/>
      <w:marTop w:val="0"/>
      <w:marBottom w:val="0"/>
      <w:divBdr>
        <w:top w:val="none" w:sz="0" w:space="0" w:color="auto"/>
        <w:left w:val="none" w:sz="0" w:space="0" w:color="auto"/>
        <w:bottom w:val="none" w:sz="0" w:space="0" w:color="auto"/>
        <w:right w:val="none" w:sz="0" w:space="0" w:color="auto"/>
      </w:divBdr>
    </w:div>
    <w:div w:id="289945457">
      <w:bodyDiv w:val="1"/>
      <w:marLeft w:val="0"/>
      <w:marRight w:val="0"/>
      <w:marTop w:val="0"/>
      <w:marBottom w:val="0"/>
      <w:divBdr>
        <w:top w:val="none" w:sz="0" w:space="0" w:color="auto"/>
        <w:left w:val="none" w:sz="0" w:space="0" w:color="auto"/>
        <w:bottom w:val="none" w:sz="0" w:space="0" w:color="auto"/>
        <w:right w:val="none" w:sz="0" w:space="0" w:color="auto"/>
      </w:divBdr>
    </w:div>
    <w:div w:id="379979745">
      <w:bodyDiv w:val="1"/>
      <w:marLeft w:val="0"/>
      <w:marRight w:val="0"/>
      <w:marTop w:val="0"/>
      <w:marBottom w:val="0"/>
      <w:divBdr>
        <w:top w:val="none" w:sz="0" w:space="0" w:color="auto"/>
        <w:left w:val="none" w:sz="0" w:space="0" w:color="auto"/>
        <w:bottom w:val="none" w:sz="0" w:space="0" w:color="auto"/>
        <w:right w:val="none" w:sz="0" w:space="0" w:color="auto"/>
      </w:divBdr>
      <w:divsChild>
        <w:div w:id="106702765">
          <w:marLeft w:val="0"/>
          <w:marRight w:val="0"/>
          <w:marTop w:val="0"/>
          <w:marBottom w:val="0"/>
          <w:divBdr>
            <w:top w:val="none" w:sz="0" w:space="0" w:color="auto"/>
            <w:left w:val="none" w:sz="0" w:space="0" w:color="auto"/>
            <w:bottom w:val="none" w:sz="0" w:space="0" w:color="auto"/>
            <w:right w:val="none" w:sz="0" w:space="0" w:color="auto"/>
          </w:divBdr>
          <w:divsChild>
            <w:div w:id="160583759">
              <w:marLeft w:val="0"/>
              <w:marRight w:val="0"/>
              <w:marTop w:val="0"/>
              <w:marBottom w:val="0"/>
              <w:divBdr>
                <w:top w:val="none" w:sz="0" w:space="0" w:color="auto"/>
                <w:left w:val="none" w:sz="0" w:space="0" w:color="auto"/>
                <w:bottom w:val="none" w:sz="0" w:space="0" w:color="auto"/>
                <w:right w:val="none" w:sz="0" w:space="0" w:color="auto"/>
              </w:divBdr>
            </w:div>
          </w:divsChild>
        </w:div>
        <w:div w:id="206067377">
          <w:marLeft w:val="0"/>
          <w:marRight w:val="0"/>
          <w:marTop w:val="0"/>
          <w:marBottom w:val="0"/>
          <w:divBdr>
            <w:top w:val="none" w:sz="0" w:space="0" w:color="auto"/>
            <w:left w:val="none" w:sz="0" w:space="0" w:color="auto"/>
            <w:bottom w:val="none" w:sz="0" w:space="0" w:color="auto"/>
            <w:right w:val="none" w:sz="0" w:space="0" w:color="auto"/>
          </w:divBdr>
          <w:divsChild>
            <w:div w:id="2105227905">
              <w:marLeft w:val="0"/>
              <w:marRight w:val="0"/>
              <w:marTop w:val="0"/>
              <w:marBottom w:val="0"/>
              <w:divBdr>
                <w:top w:val="none" w:sz="0" w:space="0" w:color="auto"/>
                <w:left w:val="none" w:sz="0" w:space="0" w:color="auto"/>
                <w:bottom w:val="none" w:sz="0" w:space="0" w:color="auto"/>
                <w:right w:val="none" w:sz="0" w:space="0" w:color="auto"/>
              </w:divBdr>
            </w:div>
          </w:divsChild>
        </w:div>
        <w:div w:id="441606198">
          <w:marLeft w:val="0"/>
          <w:marRight w:val="0"/>
          <w:marTop w:val="0"/>
          <w:marBottom w:val="0"/>
          <w:divBdr>
            <w:top w:val="none" w:sz="0" w:space="0" w:color="auto"/>
            <w:left w:val="none" w:sz="0" w:space="0" w:color="auto"/>
            <w:bottom w:val="none" w:sz="0" w:space="0" w:color="auto"/>
            <w:right w:val="none" w:sz="0" w:space="0" w:color="auto"/>
          </w:divBdr>
          <w:divsChild>
            <w:div w:id="926580001">
              <w:marLeft w:val="0"/>
              <w:marRight w:val="0"/>
              <w:marTop w:val="0"/>
              <w:marBottom w:val="0"/>
              <w:divBdr>
                <w:top w:val="none" w:sz="0" w:space="0" w:color="auto"/>
                <w:left w:val="none" w:sz="0" w:space="0" w:color="auto"/>
                <w:bottom w:val="none" w:sz="0" w:space="0" w:color="auto"/>
                <w:right w:val="none" w:sz="0" w:space="0" w:color="auto"/>
              </w:divBdr>
            </w:div>
          </w:divsChild>
        </w:div>
        <w:div w:id="759984880">
          <w:marLeft w:val="0"/>
          <w:marRight w:val="0"/>
          <w:marTop w:val="0"/>
          <w:marBottom w:val="0"/>
          <w:divBdr>
            <w:top w:val="none" w:sz="0" w:space="0" w:color="auto"/>
            <w:left w:val="none" w:sz="0" w:space="0" w:color="auto"/>
            <w:bottom w:val="none" w:sz="0" w:space="0" w:color="auto"/>
            <w:right w:val="none" w:sz="0" w:space="0" w:color="auto"/>
          </w:divBdr>
          <w:divsChild>
            <w:div w:id="456222435">
              <w:marLeft w:val="0"/>
              <w:marRight w:val="0"/>
              <w:marTop w:val="0"/>
              <w:marBottom w:val="0"/>
              <w:divBdr>
                <w:top w:val="none" w:sz="0" w:space="0" w:color="auto"/>
                <w:left w:val="none" w:sz="0" w:space="0" w:color="auto"/>
                <w:bottom w:val="none" w:sz="0" w:space="0" w:color="auto"/>
                <w:right w:val="none" w:sz="0" w:space="0" w:color="auto"/>
              </w:divBdr>
            </w:div>
          </w:divsChild>
        </w:div>
        <w:div w:id="882060863">
          <w:marLeft w:val="0"/>
          <w:marRight w:val="0"/>
          <w:marTop w:val="0"/>
          <w:marBottom w:val="0"/>
          <w:divBdr>
            <w:top w:val="none" w:sz="0" w:space="0" w:color="auto"/>
            <w:left w:val="none" w:sz="0" w:space="0" w:color="auto"/>
            <w:bottom w:val="none" w:sz="0" w:space="0" w:color="auto"/>
            <w:right w:val="none" w:sz="0" w:space="0" w:color="auto"/>
          </w:divBdr>
          <w:divsChild>
            <w:div w:id="407843144">
              <w:marLeft w:val="0"/>
              <w:marRight w:val="0"/>
              <w:marTop w:val="0"/>
              <w:marBottom w:val="0"/>
              <w:divBdr>
                <w:top w:val="none" w:sz="0" w:space="0" w:color="auto"/>
                <w:left w:val="none" w:sz="0" w:space="0" w:color="auto"/>
                <w:bottom w:val="none" w:sz="0" w:space="0" w:color="auto"/>
                <w:right w:val="none" w:sz="0" w:space="0" w:color="auto"/>
              </w:divBdr>
            </w:div>
          </w:divsChild>
        </w:div>
        <w:div w:id="979919489">
          <w:marLeft w:val="0"/>
          <w:marRight w:val="0"/>
          <w:marTop w:val="0"/>
          <w:marBottom w:val="0"/>
          <w:divBdr>
            <w:top w:val="none" w:sz="0" w:space="0" w:color="auto"/>
            <w:left w:val="none" w:sz="0" w:space="0" w:color="auto"/>
            <w:bottom w:val="none" w:sz="0" w:space="0" w:color="auto"/>
            <w:right w:val="none" w:sz="0" w:space="0" w:color="auto"/>
          </w:divBdr>
          <w:divsChild>
            <w:div w:id="1091048694">
              <w:marLeft w:val="0"/>
              <w:marRight w:val="0"/>
              <w:marTop w:val="0"/>
              <w:marBottom w:val="0"/>
              <w:divBdr>
                <w:top w:val="none" w:sz="0" w:space="0" w:color="auto"/>
                <w:left w:val="none" w:sz="0" w:space="0" w:color="auto"/>
                <w:bottom w:val="none" w:sz="0" w:space="0" w:color="auto"/>
                <w:right w:val="none" w:sz="0" w:space="0" w:color="auto"/>
              </w:divBdr>
            </w:div>
          </w:divsChild>
        </w:div>
        <w:div w:id="1140807094">
          <w:marLeft w:val="0"/>
          <w:marRight w:val="0"/>
          <w:marTop w:val="0"/>
          <w:marBottom w:val="0"/>
          <w:divBdr>
            <w:top w:val="none" w:sz="0" w:space="0" w:color="auto"/>
            <w:left w:val="none" w:sz="0" w:space="0" w:color="auto"/>
            <w:bottom w:val="none" w:sz="0" w:space="0" w:color="auto"/>
            <w:right w:val="none" w:sz="0" w:space="0" w:color="auto"/>
          </w:divBdr>
          <w:divsChild>
            <w:div w:id="1506170387">
              <w:marLeft w:val="0"/>
              <w:marRight w:val="0"/>
              <w:marTop w:val="0"/>
              <w:marBottom w:val="0"/>
              <w:divBdr>
                <w:top w:val="none" w:sz="0" w:space="0" w:color="auto"/>
                <w:left w:val="none" w:sz="0" w:space="0" w:color="auto"/>
                <w:bottom w:val="none" w:sz="0" w:space="0" w:color="auto"/>
                <w:right w:val="none" w:sz="0" w:space="0" w:color="auto"/>
              </w:divBdr>
            </w:div>
          </w:divsChild>
        </w:div>
        <w:div w:id="1586063801">
          <w:marLeft w:val="0"/>
          <w:marRight w:val="0"/>
          <w:marTop w:val="0"/>
          <w:marBottom w:val="0"/>
          <w:divBdr>
            <w:top w:val="none" w:sz="0" w:space="0" w:color="auto"/>
            <w:left w:val="none" w:sz="0" w:space="0" w:color="auto"/>
            <w:bottom w:val="none" w:sz="0" w:space="0" w:color="auto"/>
            <w:right w:val="none" w:sz="0" w:space="0" w:color="auto"/>
          </w:divBdr>
          <w:divsChild>
            <w:div w:id="2030520324">
              <w:marLeft w:val="0"/>
              <w:marRight w:val="0"/>
              <w:marTop w:val="0"/>
              <w:marBottom w:val="0"/>
              <w:divBdr>
                <w:top w:val="none" w:sz="0" w:space="0" w:color="auto"/>
                <w:left w:val="none" w:sz="0" w:space="0" w:color="auto"/>
                <w:bottom w:val="none" w:sz="0" w:space="0" w:color="auto"/>
                <w:right w:val="none" w:sz="0" w:space="0" w:color="auto"/>
              </w:divBdr>
            </w:div>
          </w:divsChild>
        </w:div>
        <w:div w:id="1904681233">
          <w:marLeft w:val="0"/>
          <w:marRight w:val="0"/>
          <w:marTop w:val="0"/>
          <w:marBottom w:val="0"/>
          <w:divBdr>
            <w:top w:val="none" w:sz="0" w:space="0" w:color="auto"/>
            <w:left w:val="none" w:sz="0" w:space="0" w:color="auto"/>
            <w:bottom w:val="none" w:sz="0" w:space="0" w:color="auto"/>
            <w:right w:val="none" w:sz="0" w:space="0" w:color="auto"/>
          </w:divBdr>
          <w:divsChild>
            <w:div w:id="941693039">
              <w:marLeft w:val="0"/>
              <w:marRight w:val="0"/>
              <w:marTop w:val="0"/>
              <w:marBottom w:val="0"/>
              <w:divBdr>
                <w:top w:val="none" w:sz="0" w:space="0" w:color="auto"/>
                <w:left w:val="none" w:sz="0" w:space="0" w:color="auto"/>
                <w:bottom w:val="none" w:sz="0" w:space="0" w:color="auto"/>
                <w:right w:val="none" w:sz="0" w:space="0" w:color="auto"/>
              </w:divBdr>
            </w:div>
          </w:divsChild>
        </w:div>
        <w:div w:id="1985355901">
          <w:marLeft w:val="0"/>
          <w:marRight w:val="0"/>
          <w:marTop w:val="0"/>
          <w:marBottom w:val="0"/>
          <w:divBdr>
            <w:top w:val="none" w:sz="0" w:space="0" w:color="auto"/>
            <w:left w:val="none" w:sz="0" w:space="0" w:color="auto"/>
            <w:bottom w:val="none" w:sz="0" w:space="0" w:color="auto"/>
            <w:right w:val="none" w:sz="0" w:space="0" w:color="auto"/>
          </w:divBdr>
          <w:divsChild>
            <w:div w:id="282621032">
              <w:marLeft w:val="0"/>
              <w:marRight w:val="0"/>
              <w:marTop w:val="0"/>
              <w:marBottom w:val="0"/>
              <w:divBdr>
                <w:top w:val="none" w:sz="0" w:space="0" w:color="auto"/>
                <w:left w:val="none" w:sz="0" w:space="0" w:color="auto"/>
                <w:bottom w:val="none" w:sz="0" w:space="0" w:color="auto"/>
                <w:right w:val="none" w:sz="0" w:space="0" w:color="auto"/>
              </w:divBdr>
            </w:div>
          </w:divsChild>
        </w:div>
        <w:div w:id="2063476920">
          <w:marLeft w:val="0"/>
          <w:marRight w:val="0"/>
          <w:marTop w:val="0"/>
          <w:marBottom w:val="0"/>
          <w:divBdr>
            <w:top w:val="none" w:sz="0" w:space="0" w:color="auto"/>
            <w:left w:val="none" w:sz="0" w:space="0" w:color="auto"/>
            <w:bottom w:val="none" w:sz="0" w:space="0" w:color="auto"/>
            <w:right w:val="none" w:sz="0" w:space="0" w:color="auto"/>
          </w:divBdr>
          <w:divsChild>
            <w:div w:id="6830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157">
      <w:bodyDiv w:val="1"/>
      <w:marLeft w:val="0"/>
      <w:marRight w:val="0"/>
      <w:marTop w:val="0"/>
      <w:marBottom w:val="0"/>
      <w:divBdr>
        <w:top w:val="none" w:sz="0" w:space="0" w:color="auto"/>
        <w:left w:val="none" w:sz="0" w:space="0" w:color="auto"/>
        <w:bottom w:val="none" w:sz="0" w:space="0" w:color="auto"/>
        <w:right w:val="none" w:sz="0" w:space="0" w:color="auto"/>
      </w:divBdr>
    </w:div>
    <w:div w:id="535393547">
      <w:bodyDiv w:val="1"/>
      <w:marLeft w:val="0"/>
      <w:marRight w:val="0"/>
      <w:marTop w:val="0"/>
      <w:marBottom w:val="0"/>
      <w:divBdr>
        <w:top w:val="none" w:sz="0" w:space="0" w:color="auto"/>
        <w:left w:val="none" w:sz="0" w:space="0" w:color="auto"/>
        <w:bottom w:val="none" w:sz="0" w:space="0" w:color="auto"/>
        <w:right w:val="none" w:sz="0" w:space="0" w:color="auto"/>
      </w:divBdr>
    </w:div>
    <w:div w:id="584845229">
      <w:bodyDiv w:val="1"/>
      <w:marLeft w:val="0"/>
      <w:marRight w:val="0"/>
      <w:marTop w:val="0"/>
      <w:marBottom w:val="0"/>
      <w:divBdr>
        <w:top w:val="none" w:sz="0" w:space="0" w:color="auto"/>
        <w:left w:val="none" w:sz="0" w:space="0" w:color="auto"/>
        <w:bottom w:val="none" w:sz="0" w:space="0" w:color="auto"/>
        <w:right w:val="none" w:sz="0" w:space="0" w:color="auto"/>
      </w:divBdr>
    </w:div>
    <w:div w:id="695544327">
      <w:bodyDiv w:val="1"/>
      <w:marLeft w:val="0"/>
      <w:marRight w:val="0"/>
      <w:marTop w:val="0"/>
      <w:marBottom w:val="0"/>
      <w:divBdr>
        <w:top w:val="none" w:sz="0" w:space="0" w:color="auto"/>
        <w:left w:val="none" w:sz="0" w:space="0" w:color="auto"/>
        <w:bottom w:val="none" w:sz="0" w:space="0" w:color="auto"/>
        <w:right w:val="none" w:sz="0" w:space="0" w:color="auto"/>
      </w:divBdr>
    </w:div>
    <w:div w:id="697122531">
      <w:bodyDiv w:val="1"/>
      <w:marLeft w:val="0"/>
      <w:marRight w:val="0"/>
      <w:marTop w:val="0"/>
      <w:marBottom w:val="0"/>
      <w:divBdr>
        <w:top w:val="none" w:sz="0" w:space="0" w:color="auto"/>
        <w:left w:val="none" w:sz="0" w:space="0" w:color="auto"/>
        <w:bottom w:val="none" w:sz="0" w:space="0" w:color="auto"/>
        <w:right w:val="none" w:sz="0" w:space="0" w:color="auto"/>
      </w:divBdr>
    </w:div>
    <w:div w:id="785463060">
      <w:bodyDiv w:val="1"/>
      <w:marLeft w:val="0"/>
      <w:marRight w:val="0"/>
      <w:marTop w:val="0"/>
      <w:marBottom w:val="0"/>
      <w:divBdr>
        <w:top w:val="none" w:sz="0" w:space="0" w:color="auto"/>
        <w:left w:val="none" w:sz="0" w:space="0" w:color="auto"/>
        <w:bottom w:val="none" w:sz="0" w:space="0" w:color="auto"/>
        <w:right w:val="none" w:sz="0" w:space="0" w:color="auto"/>
      </w:divBdr>
    </w:div>
    <w:div w:id="849875337">
      <w:bodyDiv w:val="1"/>
      <w:marLeft w:val="0"/>
      <w:marRight w:val="0"/>
      <w:marTop w:val="0"/>
      <w:marBottom w:val="0"/>
      <w:divBdr>
        <w:top w:val="none" w:sz="0" w:space="0" w:color="auto"/>
        <w:left w:val="none" w:sz="0" w:space="0" w:color="auto"/>
        <w:bottom w:val="none" w:sz="0" w:space="0" w:color="auto"/>
        <w:right w:val="none" w:sz="0" w:space="0" w:color="auto"/>
      </w:divBdr>
    </w:div>
    <w:div w:id="906691727">
      <w:bodyDiv w:val="1"/>
      <w:marLeft w:val="0"/>
      <w:marRight w:val="0"/>
      <w:marTop w:val="0"/>
      <w:marBottom w:val="0"/>
      <w:divBdr>
        <w:top w:val="none" w:sz="0" w:space="0" w:color="auto"/>
        <w:left w:val="none" w:sz="0" w:space="0" w:color="auto"/>
        <w:bottom w:val="none" w:sz="0" w:space="0" w:color="auto"/>
        <w:right w:val="none" w:sz="0" w:space="0" w:color="auto"/>
      </w:divBdr>
      <w:divsChild>
        <w:div w:id="1616642183">
          <w:marLeft w:val="0"/>
          <w:marRight w:val="0"/>
          <w:marTop w:val="0"/>
          <w:marBottom w:val="0"/>
          <w:divBdr>
            <w:top w:val="none" w:sz="0" w:space="0" w:color="auto"/>
            <w:left w:val="none" w:sz="0" w:space="0" w:color="auto"/>
            <w:bottom w:val="none" w:sz="0" w:space="0" w:color="auto"/>
            <w:right w:val="none" w:sz="0" w:space="0" w:color="auto"/>
          </w:divBdr>
          <w:divsChild>
            <w:div w:id="178936344">
              <w:marLeft w:val="0"/>
              <w:marRight w:val="0"/>
              <w:marTop w:val="0"/>
              <w:marBottom w:val="0"/>
              <w:divBdr>
                <w:top w:val="none" w:sz="0" w:space="0" w:color="auto"/>
                <w:left w:val="none" w:sz="0" w:space="0" w:color="auto"/>
                <w:bottom w:val="none" w:sz="0" w:space="0" w:color="auto"/>
                <w:right w:val="none" w:sz="0" w:space="0" w:color="auto"/>
              </w:divBdr>
              <w:divsChild>
                <w:div w:id="2043558239">
                  <w:marLeft w:val="0"/>
                  <w:marRight w:val="0"/>
                  <w:marTop w:val="0"/>
                  <w:marBottom w:val="0"/>
                  <w:divBdr>
                    <w:top w:val="none" w:sz="0" w:space="0" w:color="auto"/>
                    <w:left w:val="none" w:sz="0" w:space="0" w:color="auto"/>
                    <w:bottom w:val="none" w:sz="0" w:space="0" w:color="auto"/>
                    <w:right w:val="none" w:sz="0" w:space="0" w:color="auto"/>
                  </w:divBdr>
                  <w:divsChild>
                    <w:div w:id="999694745">
                      <w:marLeft w:val="0"/>
                      <w:marRight w:val="0"/>
                      <w:marTop w:val="0"/>
                      <w:marBottom w:val="0"/>
                      <w:divBdr>
                        <w:top w:val="none" w:sz="0" w:space="0" w:color="auto"/>
                        <w:left w:val="none" w:sz="0" w:space="0" w:color="auto"/>
                        <w:bottom w:val="none" w:sz="0" w:space="0" w:color="auto"/>
                        <w:right w:val="none" w:sz="0" w:space="0" w:color="auto"/>
                      </w:divBdr>
                      <w:divsChild>
                        <w:div w:id="1279263876">
                          <w:marLeft w:val="0"/>
                          <w:marRight w:val="0"/>
                          <w:marTop w:val="0"/>
                          <w:marBottom w:val="0"/>
                          <w:divBdr>
                            <w:top w:val="none" w:sz="0" w:space="0" w:color="auto"/>
                            <w:left w:val="none" w:sz="0" w:space="0" w:color="auto"/>
                            <w:bottom w:val="none" w:sz="0" w:space="0" w:color="auto"/>
                            <w:right w:val="none" w:sz="0" w:space="0" w:color="auto"/>
                          </w:divBdr>
                          <w:divsChild>
                            <w:div w:id="3965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54199">
      <w:bodyDiv w:val="1"/>
      <w:marLeft w:val="0"/>
      <w:marRight w:val="0"/>
      <w:marTop w:val="0"/>
      <w:marBottom w:val="0"/>
      <w:divBdr>
        <w:top w:val="none" w:sz="0" w:space="0" w:color="auto"/>
        <w:left w:val="none" w:sz="0" w:space="0" w:color="auto"/>
        <w:bottom w:val="none" w:sz="0" w:space="0" w:color="auto"/>
        <w:right w:val="none" w:sz="0" w:space="0" w:color="auto"/>
      </w:divBdr>
    </w:div>
    <w:div w:id="1119224490">
      <w:bodyDiv w:val="1"/>
      <w:marLeft w:val="0"/>
      <w:marRight w:val="0"/>
      <w:marTop w:val="0"/>
      <w:marBottom w:val="0"/>
      <w:divBdr>
        <w:top w:val="none" w:sz="0" w:space="0" w:color="auto"/>
        <w:left w:val="none" w:sz="0" w:space="0" w:color="auto"/>
        <w:bottom w:val="none" w:sz="0" w:space="0" w:color="auto"/>
        <w:right w:val="none" w:sz="0" w:space="0" w:color="auto"/>
      </w:divBdr>
    </w:div>
    <w:div w:id="1125349753">
      <w:bodyDiv w:val="1"/>
      <w:marLeft w:val="0"/>
      <w:marRight w:val="0"/>
      <w:marTop w:val="0"/>
      <w:marBottom w:val="0"/>
      <w:divBdr>
        <w:top w:val="none" w:sz="0" w:space="0" w:color="auto"/>
        <w:left w:val="none" w:sz="0" w:space="0" w:color="auto"/>
        <w:bottom w:val="none" w:sz="0" w:space="0" w:color="auto"/>
        <w:right w:val="none" w:sz="0" w:space="0" w:color="auto"/>
      </w:divBdr>
    </w:div>
    <w:div w:id="1143155402">
      <w:bodyDiv w:val="1"/>
      <w:marLeft w:val="0"/>
      <w:marRight w:val="0"/>
      <w:marTop w:val="0"/>
      <w:marBottom w:val="0"/>
      <w:divBdr>
        <w:top w:val="none" w:sz="0" w:space="0" w:color="auto"/>
        <w:left w:val="none" w:sz="0" w:space="0" w:color="auto"/>
        <w:bottom w:val="none" w:sz="0" w:space="0" w:color="auto"/>
        <w:right w:val="none" w:sz="0" w:space="0" w:color="auto"/>
      </w:divBdr>
      <w:divsChild>
        <w:div w:id="260768219">
          <w:marLeft w:val="720"/>
          <w:marRight w:val="0"/>
          <w:marTop w:val="0"/>
          <w:marBottom w:val="0"/>
          <w:divBdr>
            <w:top w:val="none" w:sz="0" w:space="0" w:color="auto"/>
            <w:left w:val="none" w:sz="0" w:space="0" w:color="auto"/>
            <w:bottom w:val="none" w:sz="0" w:space="0" w:color="auto"/>
            <w:right w:val="none" w:sz="0" w:space="0" w:color="auto"/>
          </w:divBdr>
        </w:div>
        <w:div w:id="884100747">
          <w:marLeft w:val="720"/>
          <w:marRight w:val="0"/>
          <w:marTop w:val="240"/>
          <w:marBottom w:val="0"/>
          <w:divBdr>
            <w:top w:val="none" w:sz="0" w:space="0" w:color="auto"/>
            <w:left w:val="none" w:sz="0" w:space="0" w:color="auto"/>
            <w:bottom w:val="none" w:sz="0" w:space="0" w:color="auto"/>
            <w:right w:val="none" w:sz="0" w:space="0" w:color="auto"/>
          </w:divBdr>
        </w:div>
        <w:div w:id="1153181568">
          <w:marLeft w:val="720"/>
          <w:marRight w:val="0"/>
          <w:marTop w:val="0"/>
          <w:marBottom w:val="0"/>
          <w:divBdr>
            <w:top w:val="none" w:sz="0" w:space="0" w:color="auto"/>
            <w:left w:val="none" w:sz="0" w:space="0" w:color="auto"/>
            <w:bottom w:val="none" w:sz="0" w:space="0" w:color="auto"/>
            <w:right w:val="none" w:sz="0" w:space="0" w:color="auto"/>
          </w:divBdr>
        </w:div>
        <w:div w:id="1293486455">
          <w:marLeft w:val="720"/>
          <w:marRight w:val="0"/>
          <w:marTop w:val="0"/>
          <w:marBottom w:val="0"/>
          <w:divBdr>
            <w:top w:val="none" w:sz="0" w:space="0" w:color="auto"/>
            <w:left w:val="none" w:sz="0" w:space="0" w:color="auto"/>
            <w:bottom w:val="none" w:sz="0" w:space="0" w:color="auto"/>
            <w:right w:val="none" w:sz="0" w:space="0" w:color="auto"/>
          </w:divBdr>
        </w:div>
        <w:div w:id="1651667152">
          <w:marLeft w:val="720"/>
          <w:marRight w:val="0"/>
          <w:marTop w:val="0"/>
          <w:marBottom w:val="0"/>
          <w:divBdr>
            <w:top w:val="none" w:sz="0" w:space="0" w:color="auto"/>
            <w:left w:val="none" w:sz="0" w:space="0" w:color="auto"/>
            <w:bottom w:val="none" w:sz="0" w:space="0" w:color="auto"/>
            <w:right w:val="none" w:sz="0" w:space="0" w:color="auto"/>
          </w:divBdr>
        </w:div>
        <w:div w:id="1718047311">
          <w:marLeft w:val="720"/>
          <w:marRight w:val="0"/>
          <w:marTop w:val="0"/>
          <w:marBottom w:val="0"/>
          <w:divBdr>
            <w:top w:val="none" w:sz="0" w:space="0" w:color="auto"/>
            <w:left w:val="none" w:sz="0" w:space="0" w:color="auto"/>
            <w:bottom w:val="none" w:sz="0" w:space="0" w:color="auto"/>
            <w:right w:val="none" w:sz="0" w:space="0" w:color="auto"/>
          </w:divBdr>
        </w:div>
      </w:divsChild>
    </w:div>
    <w:div w:id="1165701819">
      <w:bodyDiv w:val="1"/>
      <w:marLeft w:val="0"/>
      <w:marRight w:val="0"/>
      <w:marTop w:val="0"/>
      <w:marBottom w:val="0"/>
      <w:divBdr>
        <w:top w:val="none" w:sz="0" w:space="0" w:color="auto"/>
        <w:left w:val="none" w:sz="0" w:space="0" w:color="auto"/>
        <w:bottom w:val="none" w:sz="0" w:space="0" w:color="auto"/>
        <w:right w:val="none" w:sz="0" w:space="0" w:color="auto"/>
      </w:divBdr>
    </w:div>
    <w:div w:id="1195388725">
      <w:bodyDiv w:val="1"/>
      <w:marLeft w:val="0"/>
      <w:marRight w:val="0"/>
      <w:marTop w:val="0"/>
      <w:marBottom w:val="0"/>
      <w:divBdr>
        <w:top w:val="none" w:sz="0" w:space="0" w:color="auto"/>
        <w:left w:val="none" w:sz="0" w:space="0" w:color="auto"/>
        <w:bottom w:val="none" w:sz="0" w:space="0" w:color="auto"/>
        <w:right w:val="none" w:sz="0" w:space="0" w:color="auto"/>
      </w:divBdr>
    </w:div>
    <w:div w:id="1326590859">
      <w:bodyDiv w:val="1"/>
      <w:marLeft w:val="0"/>
      <w:marRight w:val="0"/>
      <w:marTop w:val="0"/>
      <w:marBottom w:val="0"/>
      <w:divBdr>
        <w:top w:val="none" w:sz="0" w:space="0" w:color="auto"/>
        <w:left w:val="none" w:sz="0" w:space="0" w:color="auto"/>
        <w:bottom w:val="none" w:sz="0" w:space="0" w:color="auto"/>
        <w:right w:val="none" w:sz="0" w:space="0" w:color="auto"/>
      </w:divBdr>
    </w:div>
    <w:div w:id="1344012302">
      <w:bodyDiv w:val="1"/>
      <w:marLeft w:val="0"/>
      <w:marRight w:val="0"/>
      <w:marTop w:val="0"/>
      <w:marBottom w:val="0"/>
      <w:divBdr>
        <w:top w:val="none" w:sz="0" w:space="0" w:color="auto"/>
        <w:left w:val="none" w:sz="0" w:space="0" w:color="auto"/>
        <w:bottom w:val="none" w:sz="0" w:space="0" w:color="auto"/>
        <w:right w:val="none" w:sz="0" w:space="0" w:color="auto"/>
      </w:divBdr>
    </w:div>
    <w:div w:id="1471634124">
      <w:bodyDiv w:val="1"/>
      <w:marLeft w:val="0"/>
      <w:marRight w:val="0"/>
      <w:marTop w:val="0"/>
      <w:marBottom w:val="0"/>
      <w:divBdr>
        <w:top w:val="none" w:sz="0" w:space="0" w:color="auto"/>
        <w:left w:val="none" w:sz="0" w:space="0" w:color="auto"/>
        <w:bottom w:val="none" w:sz="0" w:space="0" w:color="auto"/>
        <w:right w:val="none" w:sz="0" w:space="0" w:color="auto"/>
      </w:divBdr>
      <w:divsChild>
        <w:div w:id="207571926">
          <w:marLeft w:val="0"/>
          <w:marRight w:val="0"/>
          <w:marTop w:val="0"/>
          <w:marBottom w:val="0"/>
          <w:divBdr>
            <w:top w:val="none" w:sz="0" w:space="0" w:color="auto"/>
            <w:left w:val="none" w:sz="0" w:space="0" w:color="auto"/>
            <w:bottom w:val="none" w:sz="0" w:space="0" w:color="auto"/>
            <w:right w:val="none" w:sz="0" w:space="0" w:color="auto"/>
          </w:divBdr>
          <w:divsChild>
            <w:div w:id="1636565456">
              <w:marLeft w:val="0"/>
              <w:marRight w:val="0"/>
              <w:marTop w:val="0"/>
              <w:marBottom w:val="0"/>
              <w:divBdr>
                <w:top w:val="none" w:sz="0" w:space="0" w:color="auto"/>
                <w:left w:val="none" w:sz="0" w:space="0" w:color="auto"/>
                <w:bottom w:val="none" w:sz="0" w:space="0" w:color="auto"/>
                <w:right w:val="none" w:sz="0" w:space="0" w:color="auto"/>
              </w:divBdr>
            </w:div>
          </w:divsChild>
        </w:div>
        <w:div w:id="501167979">
          <w:marLeft w:val="0"/>
          <w:marRight w:val="0"/>
          <w:marTop w:val="0"/>
          <w:marBottom w:val="0"/>
          <w:divBdr>
            <w:top w:val="none" w:sz="0" w:space="0" w:color="auto"/>
            <w:left w:val="none" w:sz="0" w:space="0" w:color="auto"/>
            <w:bottom w:val="none" w:sz="0" w:space="0" w:color="auto"/>
            <w:right w:val="none" w:sz="0" w:space="0" w:color="auto"/>
          </w:divBdr>
          <w:divsChild>
            <w:div w:id="1691223251">
              <w:marLeft w:val="0"/>
              <w:marRight w:val="0"/>
              <w:marTop w:val="0"/>
              <w:marBottom w:val="0"/>
              <w:divBdr>
                <w:top w:val="none" w:sz="0" w:space="0" w:color="auto"/>
                <w:left w:val="none" w:sz="0" w:space="0" w:color="auto"/>
                <w:bottom w:val="none" w:sz="0" w:space="0" w:color="auto"/>
                <w:right w:val="none" w:sz="0" w:space="0" w:color="auto"/>
              </w:divBdr>
            </w:div>
          </w:divsChild>
        </w:div>
        <w:div w:id="508563072">
          <w:marLeft w:val="0"/>
          <w:marRight w:val="0"/>
          <w:marTop w:val="0"/>
          <w:marBottom w:val="0"/>
          <w:divBdr>
            <w:top w:val="none" w:sz="0" w:space="0" w:color="auto"/>
            <w:left w:val="none" w:sz="0" w:space="0" w:color="auto"/>
            <w:bottom w:val="none" w:sz="0" w:space="0" w:color="auto"/>
            <w:right w:val="none" w:sz="0" w:space="0" w:color="auto"/>
          </w:divBdr>
          <w:divsChild>
            <w:div w:id="1189951799">
              <w:marLeft w:val="0"/>
              <w:marRight w:val="0"/>
              <w:marTop w:val="0"/>
              <w:marBottom w:val="0"/>
              <w:divBdr>
                <w:top w:val="none" w:sz="0" w:space="0" w:color="auto"/>
                <w:left w:val="none" w:sz="0" w:space="0" w:color="auto"/>
                <w:bottom w:val="none" w:sz="0" w:space="0" w:color="auto"/>
                <w:right w:val="none" w:sz="0" w:space="0" w:color="auto"/>
              </w:divBdr>
            </w:div>
          </w:divsChild>
        </w:div>
        <w:div w:id="886457273">
          <w:marLeft w:val="0"/>
          <w:marRight w:val="0"/>
          <w:marTop w:val="0"/>
          <w:marBottom w:val="0"/>
          <w:divBdr>
            <w:top w:val="none" w:sz="0" w:space="0" w:color="auto"/>
            <w:left w:val="none" w:sz="0" w:space="0" w:color="auto"/>
            <w:bottom w:val="none" w:sz="0" w:space="0" w:color="auto"/>
            <w:right w:val="none" w:sz="0" w:space="0" w:color="auto"/>
          </w:divBdr>
          <w:divsChild>
            <w:div w:id="136341356">
              <w:marLeft w:val="0"/>
              <w:marRight w:val="0"/>
              <w:marTop w:val="0"/>
              <w:marBottom w:val="0"/>
              <w:divBdr>
                <w:top w:val="none" w:sz="0" w:space="0" w:color="auto"/>
                <w:left w:val="none" w:sz="0" w:space="0" w:color="auto"/>
                <w:bottom w:val="none" w:sz="0" w:space="0" w:color="auto"/>
                <w:right w:val="none" w:sz="0" w:space="0" w:color="auto"/>
              </w:divBdr>
            </w:div>
          </w:divsChild>
        </w:div>
        <w:div w:id="1160929632">
          <w:marLeft w:val="0"/>
          <w:marRight w:val="0"/>
          <w:marTop w:val="0"/>
          <w:marBottom w:val="0"/>
          <w:divBdr>
            <w:top w:val="none" w:sz="0" w:space="0" w:color="auto"/>
            <w:left w:val="none" w:sz="0" w:space="0" w:color="auto"/>
            <w:bottom w:val="none" w:sz="0" w:space="0" w:color="auto"/>
            <w:right w:val="none" w:sz="0" w:space="0" w:color="auto"/>
          </w:divBdr>
          <w:divsChild>
            <w:div w:id="604077363">
              <w:marLeft w:val="0"/>
              <w:marRight w:val="0"/>
              <w:marTop w:val="0"/>
              <w:marBottom w:val="0"/>
              <w:divBdr>
                <w:top w:val="none" w:sz="0" w:space="0" w:color="auto"/>
                <w:left w:val="none" w:sz="0" w:space="0" w:color="auto"/>
                <w:bottom w:val="none" w:sz="0" w:space="0" w:color="auto"/>
                <w:right w:val="none" w:sz="0" w:space="0" w:color="auto"/>
              </w:divBdr>
            </w:div>
          </w:divsChild>
        </w:div>
        <w:div w:id="1400329405">
          <w:marLeft w:val="0"/>
          <w:marRight w:val="0"/>
          <w:marTop w:val="0"/>
          <w:marBottom w:val="0"/>
          <w:divBdr>
            <w:top w:val="none" w:sz="0" w:space="0" w:color="auto"/>
            <w:left w:val="none" w:sz="0" w:space="0" w:color="auto"/>
            <w:bottom w:val="none" w:sz="0" w:space="0" w:color="auto"/>
            <w:right w:val="none" w:sz="0" w:space="0" w:color="auto"/>
          </w:divBdr>
          <w:divsChild>
            <w:div w:id="1990473994">
              <w:marLeft w:val="0"/>
              <w:marRight w:val="0"/>
              <w:marTop w:val="0"/>
              <w:marBottom w:val="0"/>
              <w:divBdr>
                <w:top w:val="none" w:sz="0" w:space="0" w:color="auto"/>
                <w:left w:val="none" w:sz="0" w:space="0" w:color="auto"/>
                <w:bottom w:val="none" w:sz="0" w:space="0" w:color="auto"/>
                <w:right w:val="none" w:sz="0" w:space="0" w:color="auto"/>
              </w:divBdr>
            </w:div>
          </w:divsChild>
        </w:div>
        <w:div w:id="1714190323">
          <w:marLeft w:val="0"/>
          <w:marRight w:val="0"/>
          <w:marTop w:val="0"/>
          <w:marBottom w:val="0"/>
          <w:divBdr>
            <w:top w:val="none" w:sz="0" w:space="0" w:color="auto"/>
            <w:left w:val="none" w:sz="0" w:space="0" w:color="auto"/>
            <w:bottom w:val="none" w:sz="0" w:space="0" w:color="auto"/>
            <w:right w:val="none" w:sz="0" w:space="0" w:color="auto"/>
          </w:divBdr>
          <w:divsChild>
            <w:div w:id="1552689761">
              <w:marLeft w:val="0"/>
              <w:marRight w:val="0"/>
              <w:marTop w:val="0"/>
              <w:marBottom w:val="0"/>
              <w:divBdr>
                <w:top w:val="none" w:sz="0" w:space="0" w:color="auto"/>
                <w:left w:val="none" w:sz="0" w:space="0" w:color="auto"/>
                <w:bottom w:val="none" w:sz="0" w:space="0" w:color="auto"/>
                <w:right w:val="none" w:sz="0" w:space="0" w:color="auto"/>
              </w:divBdr>
            </w:div>
          </w:divsChild>
        </w:div>
        <w:div w:id="1736001531">
          <w:marLeft w:val="0"/>
          <w:marRight w:val="0"/>
          <w:marTop w:val="0"/>
          <w:marBottom w:val="0"/>
          <w:divBdr>
            <w:top w:val="none" w:sz="0" w:space="0" w:color="auto"/>
            <w:left w:val="none" w:sz="0" w:space="0" w:color="auto"/>
            <w:bottom w:val="none" w:sz="0" w:space="0" w:color="auto"/>
            <w:right w:val="none" w:sz="0" w:space="0" w:color="auto"/>
          </w:divBdr>
          <w:divsChild>
            <w:div w:id="1750232838">
              <w:marLeft w:val="0"/>
              <w:marRight w:val="0"/>
              <w:marTop w:val="0"/>
              <w:marBottom w:val="0"/>
              <w:divBdr>
                <w:top w:val="none" w:sz="0" w:space="0" w:color="auto"/>
                <w:left w:val="none" w:sz="0" w:space="0" w:color="auto"/>
                <w:bottom w:val="none" w:sz="0" w:space="0" w:color="auto"/>
                <w:right w:val="none" w:sz="0" w:space="0" w:color="auto"/>
              </w:divBdr>
            </w:div>
          </w:divsChild>
        </w:div>
        <w:div w:id="1792629296">
          <w:marLeft w:val="0"/>
          <w:marRight w:val="0"/>
          <w:marTop w:val="0"/>
          <w:marBottom w:val="0"/>
          <w:divBdr>
            <w:top w:val="none" w:sz="0" w:space="0" w:color="auto"/>
            <w:left w:val="none" w:sz="0" w:space="0" w:color="auto"/>
            <w:bottom w:val="none" w:sz="0" w:space="0" w:color="auto"/>
            <w:right w:val="none" w:sz="0" w:space="0" w:color="auto"/>
          </w:divBdr>
          <w:divsChild>
            <w:div w:id="201023681">
              <w:marLeft w:val="0"/>
              <w:marRight w:val="0"/>
              <w:marTop w:val="0"/>
              <w:marBottom w:val="0"/>
              <w:divBdr>
                <w:top w:val="none" w:sz="0" w:space="0" w:color="auto"/>
                <w:left w:val="none" w:sz="0" w:space="0" w:color="auto"/>
                <w:bottom w:val="none" w:sz="0" w:space="0" w:color="auto"/>
                <w:right w:val="none" w:sz="0" w:space="0" w:color="auto"/>
              </w:divBdr>
            </w:div>
          </w:divsChild>
        </w:div>
        <w:div w:id="1875658112">
          <w:marLeft w:val="0"/>
          <w:marRight w:val="0"/>
          <w:marTop w:val="0"/>
          <w:marBottom w:val="0"/>
          <w:divBdr>
            <w:top w:val="none" w:sz="0" w:space="0" w:color="auto"/>
            <w:left w:val="none" w:sz="0" w:space="0" w:color="auto"/>
            <w:bottom w:val="none" w:sz="0" w:space="0" w:color="auto"/>
            <w:right w:val="none" w:sz="0" w:space="0" w:color="auto"/>
          </w:divBdr>
          <w:divsChild>
            <w:div w:id="1137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8597">
      <w:bodyDiv w:val="1"/>
      <w:marLeft w:val="0"/>
      <w:marRight w:val="0"/>
      <w:marTop w:val="0"/>
      <w:marBottom w:val="0"/>
      <w:divBdr>
        <w:top w:val="none" w:sz="0" w:space="0" w:color="auto"/>
        <w:left w:val="none" w:sz="0" w:space="0" w:color="auto"/>
        <w:bottom w:val="none" w:sz="0" w:space="0" w:color="auto"/>
        <w:right w:val="none" w:sz="0" w:space="0" w:color="auto"/>
      </w:divBdr>
    </w:div>
    <w:div w:id="1500999272">
      <w:bodyDiv w:val="1"/>
      <w:marLeft w:val="0"/>
      <w:marRight w:val="0"/>
      <w:marTop w:val="0"/>
      <w:marBottom w:val="0"/>
      <w:divBdr>
        <w:top w:val="none" w:sz="0" w:space="0" w:color="auto"/>
        <w:left w:val="none" w:sz="0" w:space="0" w:color="auto"/>
        <w:bottom w:val="none" w:sz="0" w:space="0" w:color="auto"/>
        <w:right w:val="none" w:sz="0" w:space="0" w:color="auto"/>
      </w:divBdr>
    </w:div>
    <w:div w:id="1504512926">
      <w:bodyDiv w:val="1"/>
      <w:marLeft w:val="0"/>
      <w:marRight w:val="0"/>
      <w:marTop w:val="0"/>
      <w:marBottom w:val="0"/>
      <w:divBdr>
        <w:top w:val="none" w:sz="0" w:space="0" w:color="auto"/>
        <w:left w:val="none" w:sz="0" w:space="0" w:color="auto"/>
        <w:bottom w:val="none" w:sz="0" w:space="0" w:color="auto"/>
        <w:right w:val="none" w:sz="0" w:space="0" w:color="auto"/>
      </w:divBdr>
    </w:div>
    <w:div w:id="1516843661">
      <w:bodyDiv w:val="1"/>
      <w:marLeft w:val="0"/>
      <w:marRight w:val="0"/>
      <w:marTop w:val="0"/>
      <w:marBottom w:val="0"/>
      <w:divBdr>
        <w:top w:val="none" w:sz="0" w:space="0" w:color="auto"/>
        <w:left w:val="none" w:sz="0" w:space="0" w:color="auto"/>
        <w:bottom w:val="none" w:sz="0" w:space="0" w:color="auto"/>
        <w:right w:val="none" w:sz="0" w:space="0" w:color="auto"/>
      </w:divBdr>
    </w:div>
    <w:div w:id="1576473754">
      <w:bodyDiv w:val="1"/>
      <w:marLeft w:val="0"/>
      <w:marRight w:val="0"/>
      <w:marTop w:val="0"/>
      <w:marBottom w:val="0"/>
      <w:divBdr>
        <w:top w:val="none" w:sz="0" w:space="0" w:color="auto"/>
        <w:left w:val="none" w:sz="0" w:space="0" w:color="auto"/>
        <w:bottom w:val="none" w:sz="0" w:space="0" w:color="auto"/>
        <w:right w:val="none" w:sz="0" w:space="0" w:color="auto"/>
      </w:divBdr>
    </w:div>
    <w:div w:id="1593780843">
      <w:bodyDiv w:val="1"/>
      <w:marLeft w:val="0"/>
      <w:marRight w:val="0"/>
      <w:marTop w:val="0"/>
      <w:marBottom w:val="0"/>
      <w:divBdr>
        <w:top w:val="none" w:sz="0" w:space="0" w:color="auto"/>
        <w:left w:val="none" w:sz="0" w:space="0" w:color="auto"/>
        <w:bottom w:val="none" w:sz="0" w:space="0" w:color="auto"/>
        <w:right w:val="none" w:sz="0" w:space="0" w:color="auto"/>
      </w:divBdr>
    </w:div>
    <w:div w:id="1642734163">
      <w:bodyDiv w:val="1"/>
      <w:marLeft w:val="0"/>
      <w:marRight w:val="0"/>
      <w:marTop w:val="0"/>
      <w:marBottom w:val="0"/>
      <w:divBdr>
        <w:top w:val="none" w:sz="0" w:space="0" w:color="auto"/>
        <w:left w:val="none" w:sz="0" w:space="0" w:color="auto"/>
        <w:bottom w:val="none" w:sz="0" w:space="0" w:color="auto"/>
        <w:right w:val="none" w:sz="0" w:space="0" w:color="auto"/>
      </w:divBdr>
    </w:div>
    <w:div w:id="1652513564">
      <w:bodyDiv w:val="1"/>
      <w:marLeft w:val="0"/>
      <w:marRight w:val="0"/>
      <w:marTop w:val="0"/>
      <w:marBottom w:val="0"/>
      <w:divBdr>
        <w:top w:val="none" w:sz="0" w:space="0" w:color="auto"/>
        <w:left w:val="none" w:sz="0" w:space="0" w:color="auto"/>
        <w:bottom w:val="none" w:sz="0" w:space="0" w:color="auto"/>
        <w:right w:val="none" w:sz="0" w:space="0" w:color="auto"/>
      </w:divBdr>
      <w:divsChild>
        <w:div w:id="359674055">
          <w:marLeft w:val="0"/>
          <w:marRight w:val="0"/>
          <w:marTop w:val="0"/>
          <w:marBottom w:val="0"/>
          <w:divBdr>
            <w:top w:val="none" w:sz="0" w:space="0" w:color="auto"/>
            <w:left w:val="none" w:sz="0" w:space="0" w:color="auto"/>
            <w:bottom w:val="none" w:sz="0" w:space="0" w:color="auto"/>
            <w:right w:val="none" w:sz="0" w:space="0" w:color="auto"/>
          </w:divBdr>
          <w:divsChild>
            <w:div w:id="916284440">
              <w:marLeft w:val="0"/>
              <w:marRight w:val="0"/>
              <w:marTop w:val="0"/>
              <w:marBottom w:val="0"/>
              <w:divBdr>
                <w:top w:val="none" w:sz="0" w:space="0" w:color="auto"/>
                <w:left w:val="none" w:sz="0" w:space="0" w:color="auto"/>
                <w:bottom w:val="none" w:sz="0" w:space="0" w:color="auto"/>
                <w:right w:val="none" w:sz="0" w:space="0" w:color="auto"/>
              </w:divBdr>
            </w:div>
          </w:divsChild>
        </w:div>
        <w:div w:id="542406738">
          <w:marLeft w:val="0"/>
          <w:marRight w:val="0"/>
          <w:marTop w:val="0"/>
          <w:marBottom w:val="0"/>
          <w:divBdr>
            <w:top w:val="none" w:sz="0" w:space="0" w:color="auto"/>
            <w:left w:val="none" w:sz="0" w:space="0" w:color="auto"/>
            <w:bottom w:val="none" w:sz="0" w:space="0" w:color="auto"/>
            <w:right w:val="none" w:sz="0" w:space="0" w:color="auto"/>
          </w:divBdr>
          <w:divsChild>
            <w:div w:id="1214078303">
              <w:marLeft w:val="0"/>
              <w:marRight w:val="0"/>
              <w:marTop w:val="0"/>
              <w:marBottom w:val="0"/>
              <w:divBdr>
                <w:top w:val="none" w:sz="0" w:space="0" w:color="auto"/>
                <w:left w:val="none" w:sz="0" w:space="0" w:color="auto"/>
                <w:bottom w:val="none" w:sz="0" w:space="0" w:color="auto"/>
                <w:right w:val="none" w:sz="0" w:space="0" w:color="auto"/>
              </w:divBdr>
            </w:div>
          </w:divsChild>
        </w:div>
        <w:div w:id="701588044">
          <w:marLeft w:val="0"/>
          <w:marRight w:val="0"/>
          <w:marTop w:val="0"/>
          <w:marBottom w:val="0"/>
          <w:divBdr>
            <w:top w:val="none" w:sz="0" w:space="0" w:color="auto"/>
            <w:left w:val="none" w:sz="0" w:space="0" w:color="auto"/>
            <w:bottom w:val="none" w:sz="0" w:space="0" w:color="auto"/>
            <w:right w:val="none" w:sz="0" w:space="0" w:color="auto"/>
          </w:divBdr>
          <w:divsChild>
            <w:div w:id="1196231568">
              <w:marLeft w:val="0"/>
              <w:marRight w:val="0"/>
              <w:marTop w:val="0"/>
              <w:marBottom w:val="0"/>
              <w:divBdr>
                <w:top w:val="none" w:sz="0" w:space="0" w:color="auto"/>
                <w:left w:val="none" w:sz="0" w:space="0" w:color="auto"/>
                <w:bottom w:val="none" w:sz="0" w:space="0" w:color="auto"/>
                <w:right w:val="none" w:sz="0" w:space="0" w:color="auto"/>
              </w:divBdr>
            </w:div>
          </w:divsChild>
        </w:div>
        <w:div w:id="907107736">
          <w:marLeft w:val="0"/>
          <w:marRight w:val="0"/>
          <w:marTop w:val="0"/>
          <w:marBottom w:val="0"/>
          <w:divBdr>
            <w:top w:val="none" w:sz="0" w:space="0" w:color="auto"/>
            <w:left w:val="none" w:sz="0" w:space="0" w:color="auto"/>
            <w:bottom w:val="none" w:sz="0" w:space="0" w:color="auto"/>
            <w:right w:val="none" w:sz="0" w:space="0" w:color="auto"/>
          </w:divBdr>
          <w:divsChild>
            <w:div w:id="851452698">
              <w:marLeft w:val="0"/>
              <w:marRight w:val="0"/>
              <w:marTop w:val="0"/>
              <w:marBottom w:val="0"/>
              <w:divBdr>
                <w:top w:val="none" w:sz="0" w:space="0" w:color="auto"/>
                <w:left w:val="none" w:sz="0" w:space="0" w:color="auto"/>
                <w:bottom w:val="none" w:sz="0" w:space="0" w:color="auto"/>
                <w:right w:val="none" w:sz="0" w:space="0" w:color="auto"/>
              </w:divBdr>
            </w:div>
          </w:divsChild>
        </w:div>
        <w:div w:id="1061708050">
          <w:marLeft w:val="0"/>
          <w:marRight w:val="0"/>
          <w:marTop w:val="0"/>
          <w:marBottom w:val="0"/>
          <w:divBdr>
            <w:top w:val="none" w:sz="0" w:space="0" w:color="auto"/>
            <w:left w:val="none" w:sz="0" w:space="0" w:color="auto"/>
            <w:bottom w:val="none" w:sz="0" w:space="0" w:color="auto"/>
            <w:right w:val="none" w:sz="0" w:space="0" w:color="auto"/>
          </w:divBdr>
          <w:divsChild>
            <w:div w:id="464323095">
              <w:marLeft w:val="0"/>
              <w:marRight w:val="0"/>
              <w:marTop w:val="0"/>
              <w:marBottom w:val="0"/>
              <w:divBdr>
                <w:top w:val="none" w:sz="0" w:space="0" w:color="auto"/>
                <w:left w:val="none" w:sz="0" w:space="0" w:color="auto"/>
                <w:bottom w:val="none" w:sz="0" w:space="0" w:color="auto"/>
                <w:right w:val="none" w:sz="0" w:space="0" w:color="auto"/>
              </w:divBdr>
            </w:div>
          </w:divsChild>
        </w:div>
        <w:div w:id="1153374181">
          <w:marLeft w:val="0"/>
          <w:marRight w:val="0"/>
          <w:marTop w:val="0"/>
          <w:marBottom w:val="0"/>
          <w:divBdr>
            <w:top w:val="none" w:sz="0" w:space="0" w:color="auto"/>
            <w:left w:val="none" w:sz="0" w:space="0" w:color="auto"/>
            <w:bottom w:val="none" w:sz="0" w:space="0" w:color="auto"/>
            <w:right w:val="none" w:sz="0" w:space="0" w:color="auto"/>
          </w:divBdr>
          <w:divsChild>
            <w:div w:id="2004971326">
              <w:marLeft w:val="0"/>
              <w:marRight w:val="0"/>
              <w:marTop w:val="0"/>
              <w:marBottom w:val="0"/>
              <w:divBdr>
                <w:top w:val="none" w:sz="0" w:space="0" w:color="auto"/>
                <w:left w:val="none" w:sz="0" w:space="0" w:color="auto"/>
                <w:bottom w:val="none" w:sz="0" w:space="0" w:color="auto"/>
                <w:right w:val="none" w:sz="0" w:space="0" w:color="auto"/>
              </w:divBdr>
            </w:div>
          </w:divsChild>
        </w:div>
        <w:div w:id="1180966439">
          <w:marLeft w:val="0"/>
          <w:marRight w:val="0"/>
          <w:marTop w:val="0"/>
          <w:marBottom w:val="0"/>
          <w:divBdr>
            <w:top w:val="none" w:sz="0" w:space="0" w:color="auto"/>
            <w:left w:val="none" w:sz="0" w:space="0" w:color="auto"/>
            <w:bottom w:val="none" w:sz="0" w:space="0" w:color="auto"/>
            <w:right w:val="none" w:sz="0" w:space="0" w:color="auto"/>
          </w:divBdr>
          <w:divsChild>
            <w:div w:id="903414703">
              <w:marLeft w:val="0"/>
              <w:marRight w:val="0"/>
              <w:marTop w:val="0"/>
              <w:marBottom w:val="0"/>
              <w:divBdr>
                <w:top w:val="none" w:sz="0" w:space="0" w:color="auto"/>
                <w:left w:val="none" w:sz="0" w:space="0" w:color="auto"/>
                <w:bottom w:val="none" w:sz="0" w:space="0" w:color="auto"/>
                <w:right w:val="none" w:sz="0" w:space="0" w:color="auto"/>
              </w:divBdr>
            </w:div>
          </w:divsChild>
        </w:div>
        <w:div w:id="1187521137">
          <w:marLeft w:val="0"/>
          <w:marRight w:val="0"/>
          <w:marTop w:val="0"/>
          <w:marBottom w:val="0"/>
          <w:divBdr>
            <w:top w:val="none" w:sz="0" w:space="0" w:color="auto"/>
            <w:left w:val="none" w:sz="0" w:space="0" w:color="auto"/>
            <w:bottom w:val="none" w:sz="0" w:space="0" w:color="auto"/>
            <w:right w:val="none" w:sz="0" w:space="0" w:color="auto"/>
          </w:divBdr>
          <w:divsChild>
            <w:div w:id="1704599429">
              <w:marLeft w:val="0"/>
              <w:marRight w:val="0"/>
              <w:marTop w:val="0"/>
              <w:marBottom w:val="0"/>
              <w:divBdr>
                <w:top w:val="none" w:sz="0" w:space="0" w:color="auto"/>
                <w:left w:val="none" w:sz="0" w:space="0" w:color="auto"/>
                <w:bottom w:val="none" w:sz="0" w:space="0" w:color="auto"/>
                <w:right w:val="none" w:sz="0" w:space="0" w:color="auto"/>
              </w:divBdr>
            </w:div>
          </w:divsChild>
        </w:div>
        <w:div w:id="1388256756">
          <w:marLeft w:val="0"/>
          <w:marRight w:val="0"/>
          <w:marTop w:val="0"/>
          <w:marBottom w:val="0"/>
          <w:divBdr>
            <w:top w:val="none" w:sz="0" w:space="0" w:color="auto"/>
            <w:left w:val="none" w:sz="0" w:space="0" w:color="auto"/>
            <w:bottom w:val="none" w:sz="0" w:space="0" w:color="auto"/>
            <w:right w:val="none" w:sz="0" w:space="0" w:color="auto"/>
          </w:divBdr>
          <w:divsChild>
            <w:div w:id="95752739">
              <w:marLeft w:val="0"/>
              <w:marRight w:val="0"/>
              <w:marTop w:val="0"/>
              <w:marBottom w:val="0"/>
              <w:divBdr>
                <w:top w:val="none" w:sz="0" w:space="0" w:color="auto"/>
                <w:left w:val="none" w:sz="0" w:space="0" w:color="auto"/>
                <w:bottom w:val="none" w:sz="0" w:space="0" w:color="auto"/>
                <w:right w:val="none" w:sz="0" w:space="0" w:color="auto"/>
              </w:divBdr>
            </w:div>
          </w:divsChild>
        </w:div>
        <w:div w:id="1450276655">
          <w:marLeft w:val="0"/>
          <w:marRight w:val="0"/>
          <w:marTop w:val="0"/>
          <w:marBottom w:val="0"/>
          <w:divBdr>
            <w:top w:val="none" w:sz="0" w:space="0" w:color="auto"/>
            <w:left w:val="none" w:sz="0" w:space="0" w:color="auto"/>
            <w:bottom w:val="none" w:sz="0" w:space="0" w:color="auto"/>
            <w:right w:val="none" w:sz="0" w:space="0" w:color="auto"/>
          </w:divBdr>
          <w:divsChild>
            <w:div w:id="1484853635">
              <w:marLeft w:val="0"/>
              <w:marRight w:val="0"/>
              <w:marTop w:val="0"/>
              <w:marBottom w:val="0"/>
              <w:divBdr>
                <w:top w:val="none" w:sz="0" w:space="0" w:color="auto"/>
                <w:left w:val="none" w:sz="0" w:space="0" w:color="auto"/>
                <w:bottom w:val="none" w:sz="0" w:space="0" w:color="auto"/>
                <w:right w:val="none" w:sz="0" w:space="0" w:color="auto"/>
              </w:divBdr>
            </w:div>
          </w:divsChild>
        </w:div>
        <w:div w:id="1550648696">
          <w:marLeft w:val="0"/>
          <w:marRight w:val="0"/>
          <w:marTop w:val="0"/>
          <w:marBottom w:val="0"/>
          <w:divBdr>
            <w:top w:val="none" w:sz="0" w:space="0" w:color="auto"/>
            <w:left w:val="none" w:sz="0" w:space="0" w:color="auto"/>
            <w:bottom w:val="none" w:sz="0" w:space="0" w:color="auto"/>
            <w:right w:val="none" w:sz="0" w:space="0" w:color="auto"/>
          </w:divBdr>
          <w:divsChild>
            <w:div w:id="299648594">
              <w:marLeft w:val="0"/>
              <w:marRight w:val="0"/>
              <w:marTop w:val="0"/>
              <w:marBottom w:val="0"/>
              <w:divBdr>
                <w:top w:val="none" w:sz="0" w:space="0" w:color="auto"/>
                <w:left w:val="none" w:sz="0" w:space="0" w:color="auto"/>
                <w:bottom w:val="none" w:sz="0" w:space="0" w:color="auto"/>
                <w:right w:val="none" w:sz="0" w:space="0" w:color="auto"/>
              </w:divBdr>
            </w:div>
          </w:divsChild>
        </w:div>
        <w:div w:id="1749837577">
          <w:marLeft w:val="0"/>
          <w:marRight w:val="0"/>
          <w:marTop w:val="0"/>
          <w:marBottom w:val="0"/>
          <w:divBdr>
            <w:top w:val="none" w:sz="0" w:space="0" w:color="auto"/>
            <w:left w:val="none" w:sz="0" w:space="0" w:color="auto"/>
            <w:bottom w:val="none" w:sz="0" w:space="0" w:color="auto"/>
            <w:right w:val="none" w:sz="0" w:space="0" w:color="auto"/>
          </w:divBdr>
          <w:divsChild>
            <w:div w:id="804540891">
              <w:marLeft w:val="0"/>
              <w:marRight w:val="0"/>
              <w:marTop w:val="0"/>
              <w:marBottom w:val="0"/>
              <w:divBdr>
                <w:top w:val="none" w:sz="0" w:space="0" w:color="auto"/>
                <w:left w:val="none" w:sz="0" w:space="0" w:color="auto"/>
                <w:bottom w:val="none" w:sz="0" w:space="0" w:color="auto"/>
                <w:right w:val="none" w:sz="0" w:space="0" w:color="auto"/>
              </w:divBdr>
            </w:div>
          </w:divsChild>
        </w:div>
        <w:div w:id="1788347489">
          <w:marLeft w:val="0"/>
          <w:marRight w:val="0"/>
          <w:marTop w:val="0"/>
          <w:marBottom w:val="0"/>
          <w:divBdr>
            <w:top w:val="none" w:sz="0" w:space="0" w:color="auto"/>
            <w:left w:val="none" w:sz="0" w:space="0" w:color="auto"/>
            <w:bottom w:val="none" w:sz="0" w:space="0" w:color="auto"/>
            <w:right w:val="none" w:sz="0" w:space="0" w:color="auto"/>
          </w:divBdr>
          <w:divsChild>
            <w:div w:id="2119522189">
              <w:marLeft w:val="0"/>
              <w:marRight w:val="0"/>
              <w:marTop w:val="0"/>
              <w:marBottom w:val="0"/>
              <w:divBdr>
                <w:top w:val="none" w:sz="0" w:space="0" w:color="auto"/>
                <w:left w:val="none" w:sz="0" w:space="0" w:color="auto"/>
                <w:bottom w:val="none" w:sz="0" w:space="0" w:color="auto"/>
                <w:right w:val="none" w:sz="0" w:space="0" w:color="auto"/>
              </w:divBdr>
            </w:div>
          </w:divsChild>
        </w:div>
        <w:div w:id="1797065206">
          <w:marLeft w:val="0"/>
          <w:marRight w:val="0"/>
          <w:marTop w:val="0"/>
          <w:marBottom w:val="0"/>
          <w:divBdr>
            <w:top w:val="none" w:sz="0" w:space="0" w:color="auto"/>
            <w:left w:val="none" w:sz="0" w:space="0" w:color="auto"/>
            <w:bottom w:val="none" w:sz="0" w:space="0" w:color="auto"/>
            <w:right w:val="none" w:sz="0" w:space="0" w:color="auto"/>
          </w:divBdr>
          <w:divsChild>
            <w:div w:id="1398436985">
              <w:marLeft w:val="0"/>
              <w:marRight w:val="0"/>
              <w:marTop w:val="0"/>
              <w:marBottom w:val="0"/>
              <w:divBdr>
                <w:top w:val="none" w:sz="0" w:space="0" w:color="auto"/>
                <w:left w:val="none" w:sz="0" w:space="0" w:color="auto"/>
                <w:bottom w:val="none" w:sz="0" w:space="0" w:color="auto"/>
                <w:right w:val="none" w:sz="0" w:space="0" w:color="auto"/>
              </w:divBdr>
            </w:div>
          </w:divsChild>
        </w:div>
        <w:div w:id="1842499345">
          <w:marLeft w:val="0"/>
          <w:marRight w:val="0"/>
          <w:marTop w:val="0"/>
          <w:marBottom w:val="0"/>
          <w:divBdr>
            <w:top w:val="none" w:sz="0" w:space="0" w:color="auto"/>
            <w:left w:val="none" w:sz="0" w:space="0" w:color="auto"/>
            <w:bottom w:val="none" w:sz="0" w:space="0" w:color="auto"/>
            <w:right w:val="none" w:sz="0" w:space="0" w:color="auto"/>
          </w:divBdr>
          <w:divsChild>
            <w:div w:id="1696229673">
              <w:marLeft w:val="0"/>
              <w:marRight w:val="0"/>
              <w:marTop w:val="0"/>
              <w:marBottom w:val="0"/>
              <w:divBdr>
                <w:top w:val="none" w:sz="0" w:space="0" w:color="auto"/>
                <w:left w:val="none" w:sz="0" w:space="0" w:color="auto"/>
                <w:bottom w:val="none" w:sz="0" w:space="0" w:color="auto"/>
                <w:right w:val="none" w:sz="0" w:space="0" w:color="auto"/>
              </w:divBdr>
            </w:div>
          </w:divsChild>
        </w:div>
        <w:div w:id="2082170247">
          <w:marLeft w:val="0"/>
          <w:marRight w:val="0"/>
          <w:marTop w:val="0"/>
          <w:marBottom w:val="0"/>
          <w:divBdr>
            <w:top w:val="none" w:sz="0" w:space="0" w:color="auto"/>
            <w:left w:val="none" w:sz="0" w:space="0" w:color="auto"/>
            <w:bottom w:val="none" w:sz="0" w:space="0" w:color="auto"/>
            <w:right w:val="none" w:sz="0" w:space="0" w:color="auto"/>
          </w:divBdr>
          <w:divsChild>
            <w:div w:id="1410224570">
              <w:marLeft w:val="0"/>
              <w:marRight w:val="0"/>
              <w:marTop w:val="0"/>
              <w:marBottom w:val="0"/>
              <w:divBdr>
                <w:top w:val="none" w:sz="0" w:space="0" w:color="auto"/>
                <w:left w:val="none" w:sz="0" w:space="0" w:color="auto"/>
                <w:bottom w:val="none" w:sz="0" w:space="0" w:color="auto"/>
                <w:right w:val="none" w:sz="0" w:space="0" w:color="auto"/>
              </w:divBdr>
            </w:div>
          </w:divsChild>
        </w:div>
        <w:div w:id="2136680761">
          <w:marLeft w:val="0"/>
          <w:marRight w:val="0"/>
          <w:marTop w:val="0"/>
          <w:marBottom w:val="0"/>
          <w:divBdr>
            <w:top w:val="none" w:sz="0" w:space="0" w:color="auto"/>
            <w:left w:val="none" w:sz="0" w:space="0" w:color="auto"/>
            <w:bottom w:val="none" w:sz="0" w:space="0" w:color="auto"/>
            <w:right w:val="none" w:sz="0" w:space="0" w:color="auto"/>
          </w:divBdr>
          <w:divsChild>
            <w:div w:id="3732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190">
      <w:bodyDiv w:val="1"/>
      <w:marLeft w:val="0"/>
      <w:marRight w:val="0"/>
      <w:marTop w:val="0"/>
      <w:marBottom w:val="0"/>
      <w:divBdr>
        <w:top w:val="none" w:sz="0" w:space="0" w:color="auto"/>
        <w:left w:val="none" w:sz="0" w:space="0" w:color="auto"/>
        <w:bottom w:val="none" w:sz="0" w:space="0" w:color="auto"/>
        <w:right w:val="none" w:sz="0" w:space="0" w:color="auto"/>
      </w:divBdr>
    </w:div>
    <w:div w:id="1761754313">
      <w:bodyDiv w:val="1"/>
      <w:marLeft w:val="0"/>
      <w:marRight w:val="0"/>
      <w:marTop w:val="0"/>
      <w:marBottom w:val="0"/>
      <w:divBdr>
        <w:top w:val="none" w:sz="0" w:space="0" w:color="auto"/>
        <w:left w:val="none" w:sz="0" w:space="0" w:color="auto"/>
        <w:bottom w:val="none" w:sz="0" w:space="0" w:color="auto"/>
        <w:right w:val="none" w:sz="0" w:space="0" w:color="auto"/>
      </w:divBdr>
    </w:div>
    <w:div w:id="1885437901">
      <w:bodyDiv w:val="1"/>
      <w:marLeft w:val="0"/>
      <w:marRight w:val="0"/>
      <w:marTop w:val="0"/>
      <w:marBottom w:val="0"/>
      <w:divBdr>
        <w:top w:val="none" w:sz="0" w:space="0" w:color="auto"/>
        <w:left w:val="none" w:sz="0" w:space="0" w:color="auto"/>
        <w:bottom w:val="none" w:sz="0" w:space="0" w:color="auto"/>
        <w:right w:val="none" w:sz="0" w:space="0" w:color="auto"/>
      </w:divBdr>
    </w:div>
    <w:div w:id="1961764666">
      <w:bodyDiv w:val="1"/>
      <w:marLeft w:val="0"/>
      <w:marRight w:val="0"/>
      <w:marTop w:val="0"/>
      <w:marBottom w:val="0"/>
      <w:divBdr>
        <w:top w:val="none" w:sz="0" w:space="0" w:color="auto"/>
        <w:left w:val="none" w:sz="0" w:space="0" w:color="auto"/>
        <w:bottom w:val="none" w:sz="0" w:space="0" w:color="auto"/>
        <w:right w:val="none" w:sz="0" w:space="0" w:color="auto"/>
      </w:divBdr>
    </w:div>
    <w:div w:id="2005014788">
      <w:bodyDiv w:val="1"/>
      <w:marLeft w:val="0"/>
      <w:marRight w:val="0"/>
      <w:marTop w:val="0"/>
      <w:marBottom w:val="0"/>
      <w:divBdr>
        <w:top w:val="none" w:sz="0" w:space="0" w:color="auto"/>
        <w:left w:val="none" w:sz="0" w:space="0" w:color="auto"/>
        <w:bottom w:val="none" w:sz="0" w:space="0" w:color="auto"/>
        <w:right w:val="none" w:sz="0" w:space="0" w:color="auto"/>
      </w:divBdr>
    </w:div>
    <w:div w:id="209991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topics.worldbank.org/world-development-indicators/wdi-archives.html" TargetMode="External"/><Relationship Id="rId18" Type="http://schemas.openxmlformats.org/officeDocument/2006/relationships/hyperlink" Target="https://opendefinition.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worldbank.org/en/businessready" TargetMode="External"/><Relationship Id="rId17" Type="http://schemas.openxmlformats.org/officeDocument/2006/relationships/hyperlink" Target="https://www.oecd.org/sdd/50027008.pdf" TargetMode="External"/><Relationship Id="rId2" Type="http://schemas.openxmlformats.org/officeDocument/2006/relationships/customXml" Target="../customXml/item2.xml"/><Relationship Id="rId16" Type="http://schemas.openxmlformats.org/officeDocument/2006/relationships/hyperlink" Target="https://www.gov.uk/government/publications/the-government-data-quality-framework" TargetMode="External"/><Relationship Id="rId20" Type="http://schemas.openxmlformats.org/officeDocument/2006/relationships/hyperlink" Target="hhttpsttps://doi.org/10.1596/978-1-4648-16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logs.worldbank.org/opendata/how-we-do-open-data-choosing-development-indicator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tatcan.gc.ca/eng/data-quality-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web/quality/european-quality-standards/european-statistics-code-of-practice" TargetMode="External"/><Relationship Id="rId22" Type="http://schemas.openxmlformats.org/officeDocument/2006/relationships/hyperlink" Target="https://unstats.un.org/unsd/methodology/dataquality/un-nqaf-manu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topics.worldbank.org/world-development-indicators/wdi-arch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A9BD0657C522648A6F3EB73055FA351" ma:contentTypeVersion="15" ma:contentTypeDescription="Create a new document." ma:contentTypeScope="" ma:versionID="ab82daebe61dbca151870f4eafae4eb8">
  <xsd:schema xmlns:xsd="http://www.w3.org/2001/XMLSchema" xmlns:xs="http://www.w3.org/2001/XMLSchema" xmlns:p="http://schemas.microsoft.com/office/2006/metadata/properties" xmlns:ns2="d2bae193-b343-4fe1-8560-105f45f590a8" xmlns:ns3="2fd9115b-b0a5-4538-ba44-d8f17eeee549" xmlns:ns4="3e02667f-0271-471b-bd6e-11a2e16def1d" targetNamespace="http://schemas.microsoft.com/office/2006/metadata/properties" ma:root="true" ma:fieldsID="22ce7f193eac3fe8dba9db22e4feb23c" ns2:_="" ns3:_="" ns4:_="">
    <xsd:import namespace="d2bae193-b343-4fe1-8560-105f45f590a8"/>
    <xsd:import namespace="2fd9115b-b0a5-4538-ba44-d8f17eeee549"/>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ae193-b343-4fe1-8560-105f45f590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9115b-b0a5-4538-ba44-d8f17eeee5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bafb7d-88a5-4e1d-a0a3-c031810f2eaa}" ma:internalName="TaxCatchAll" ma:showField="CatchAllData" ma:web="2fd9115b-b0a5-4538-ba44-d8f17eeee5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fd9115b-b0a5-4538-ba44-d8f17eeee549">
      <UserInfo>
        <DisplayName>Umar Serajuddin</DisplayName>
        <AccountId>18</AccountId>
        <AccountType/>
      </UserInfo>
      <UserInfo>
        <DisplayName>Matthew John Welch</DisplayName>
        <AccountId>14</AccountId>
        <AccountType/>
      </UserInfo>
      <UserInfo>
        <DisplayName>Brian William Stacy</DisplayName>
        <AccountId>11</AccountId>
        <AccountType/>
      </UserInfo>
      <UserInfo>
        <DisplayName>Daniel Gerszon Mahler</DisplayName>
        <AccountId>45</AccountId>
        <AccountType/>
      </UserInfo>
      <UserInfo>
        <DisplayName>Divyanshi Wadhwa</DisplayName>
        <AccountId>16</AccountId>
        <AccountType/>
      </UserInfo>
      <UserInfo>
        <DisplayName>Hiroko Maeda</DisplayName>
        <AccountId>17</AccountId>
        <AccountType/>
      </UserInfo>
      <UserInfo>
        <DisplayName>Ana Florina Pirlea</DisplayName>
        <AccountId>15</AccountId>
        <AccountType/>
      </UserInfo>
      <UserInfo>
        <DisplayName>Sinae Lee</DisplayName>
        <AccountId>29</AccountId>
        <AccountType/>
      </UserInfo>
      <UserInfo>
        <DisplayName>Thijs Benschop</DisplayName>
        <AccountId>13</AccountId>
        <AccountType/>
      </UserInfo>
      <UserInfo>
        <DisplayName>Dean Mitchell Jolliffe</DisplayName>
        <AccountId>49</AccountId>
        <AccountType/>
      </UserInfo>
    </SharedWithUsers>
    <lcf76f155ced4ddcb4097134ff3c332f xmlns="d2bae193-b343-4fe1-8560-105f45f590a8">
      <Terms xmlns="http://schemas.microsoft.com/office/infopath/2007/PartnerControls"/>
    </lcf76f155ced4ddcb4097134ff3c332f>
    <TaxCatchAll xmlns="3e02667f-0271-471b-bd6e-11a2e16def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F70718-757F-4AED-A1ED-DF220A563A64}">
  <ds:schemaRefs>
    <ds:schemaRef ds:uri="http://schemas.openxmlformats.org/officeDocument/2006/bibliography"/>
  </ds:schemaRefs>
</ds:datastoreItem>
</file>

<file path=customXml/itemProps2.xml><?xml version="1.0" encoding="utf-8"?>
<ds:datastoreItem xmlns:ds="http://schemas.openxmlformats.org/officeDocument/2006/customXml" ds:itemID="{82A7720E-75D2-4073-B27F-CE17DCCE7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ae193-b343-4fe1-8560-105f45f590a8"/>
    <ds:schemaRef ds:uri="2fd9115b-b0a5-4538-ba44-d8f17eeee549"/>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FC05A3-E42B-44BE-8020-824D3A3D60C8}">
  <ds:schemaRefs>
    <ds:schemaRef ds:uri="http://schemas.microsoft.com/office/2006/metadata/properties"/>
    <ds:schemaRef ds:uri="http://schemas.microsoft.com/office/infopath/2007/PartnerControls"/>
    <ds:schemaRef ds:uri="2fd9115b-b0a5-4538-ba44-d8f17eeee549"/>
    <ds:schemaRef ds:uri="d2bae193-b343-4fe1-8560-105f45f590a8"/>
    <ds:schemaRef ds:uri="3e02667f-0271-471b-bd6e-11a2e16def1d"/>
  </ds:schemaRefs>
</ds:datastoreItem>
</file>

<file path=customXml/itemProps4.xml><?xml version="1.0" encoding="utf-8"?>
<ds:datastoreItem xmlns:ds="http://schemas.openxmlformats.org/officeDocument/2006/customXml" ds:itemID="{5EC4F69A-2E89-4D54-977B-7458ACE96F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 Stacy</dc:creator>
  <cp:keywords/>
  <dc:description/>
  <cp:lastModifiedBy>Sinae Lee</cp:lastModifiedBy>
  <cp:revision>2</cp:revision>
  <cp:lastPrinted>2024-06-20T09:24:00Z</cp:lastPrinted>
  <dcterms:created xsi:type="dcterms:W3CDTF">2025-02-10T18:52:00Z</dcterms:created>
  <dcterms:modified xsi:type="dcterms:W3CDTF">2025-02-10T18:52:00Z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0x010100CA9BD0657C522648A6F3EB73055FA351</vt:lpwstr>
  </property>
  <property fmtid="{D5CDD505-2E9C-101B-9397-08002B2CF9AE}" pid="3" name="MediaServiceImageTags">
    <vt:lpwstr/>
  </property>
</Properties>
</file>