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IDA21 Policy Commitment: Institutional Strengthening</w:t>
      </w:r>
    </w:p>
    <w:p>
      <w:pPr>
        <w:pStyle w:val="Subtitle"/>
      </w:pPr>
      <w:r>
        <w:t xml:space="preserve">IDA countries without operational engagements</w:t>
      </w:r>
    </w:p>
    <w:p>
      <w:pPr>
        <w:pStyle w:val="Date"/>
      </w:pPr>
      <w:r>
        <w:t xml:space="preserve">June 23, 2026</w:t>
      </w:r>
    </w:p>
    <w:bookmarkStart w:id="23" w:name="X8cb5a2238b1cb38dd0afad68f09d78524017429"/>
    <w:p>
      <w:pPr>
        <w:pStyle w:val="Heading1"/>
      </w:pPr>
      <w:r>
        <w:t xml:space="preserve">Plot 1. Comparative analysis of CPIA scores between IDA countries with/without GOV engagements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da21_no_engagements_files/ida21_no_engagement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IDA21 Policy Commitment: Institutional Strengthening</dc:title>
  <dc:creator/>
  <cp:keywords/>
  <dcterms:created xsi:type="dcterms:W3CDTF">2026-06-23T22:10:30Z</dcterms:created>
  <dcterms:modified xsi:type="dcterms:W3CDTF">2026-06-23T22:10:30Z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23, 2026</vt:lpwstr>
  </property>
  <property fmtid="{D5CDD505-2E9C-101B-9397-08002B2CF9AE}" pid="3" name="output">
    <vt:lpwstr/>
  </property>
  <property fmtid="{D5CDD505-2E9C-101B-9397-08002B2CF9AE}" pid="4" name="subtitle">
    <vt:lpwstr>IDA countries without operational engagements</vt:lpwstr>
  </property>
</Properties>
</file>