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10,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80 projects</w:t>
      </w:r>
      <w:r>
        <w:t xml:space="preserve"> </w:t>
      </w:r>
      <w:r>
        <w:t xml:space="preserve">across</w:t>
      </w:r>
      <w:r>
        <w:t xml:space="preserve"> </w:t>
      </w:r>
      <w:r>
        <w:rPr>
          <w:b/>
          <w:bCs/>
        </w:rPr>
        <w:t xml:space="preserve">43 countries</w:t>
      </w:r>
      <w:r>
        <w:t xml:space="preserve">, of which</w:t>
      </w:r>
      <w:r>
        <w:t xml:space="preserve"> </w:t>
      </w:r>
      <w:r>
        <w:rPr>
          <w:b/>
          <w:bCs/>
        </w:rPr>
        <w:t xml:space="preserve">48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48</w:t>
            </w:r>
          </w:p>
        </w:tc>
        <w:tc>
          <w:tcPr/>
          <w:p>
            <w:pPr>
              <w:pStyle w:val="Compact"/>
              <w:jc w:val="right"/>
            </w:pPr>
            <w:r>
              <w:t xml:space="preserve">32</w:t>
            </w:r>
          </w:p>
        </w:tc>
        <w:tc>
          <w:tcPr/>
          <w:p>
            <w:pPr>
              <w:pStyle w:val="Compact"/>
              <w:jc w:val="right"/>
            </w:pPr>
            <w:r>
              <w:t xml:space="preserve">80</w:t>
            </w:r>
          </w:p>
        </w:tc>
      </w:tr>
      <w:tr>
        <w:tc>
          <w:tcPr/>
          <w:p>
            <w:pPr>
              <w:pStyle w:val="Compact"/>
              <w:jc w:val="left"/>
            </w:pPr>
            <w:r>
              <w:t xml:space="preserve">Countries</w:t>
            </w:r>
          </w:p>
        </w:tc>
        <w:tc>
          <w:tcPr/>
          <w:p>
            <w:pPr>
              <w:pStyle w:val="Compact"/>
              <w:jc w:val="right"/>
            </w:pPr>
            <w:r>
              <w:t xml:space="preserve">32</w:t>
            </w:r>
          </w:p>
        </w:tc>
        <w:tc>
          <w:tcPr/>
          <w:p>
            <w:pPr>
              <w:pStyle w:val="Compact"/>
              <w:jc w:val="right"/>
            </w:pPr>
            <w:r>
              <w:t xml:space="preserve">27</w:t>
            </w:r>
          </w:p>
        </w:tc>
        <w:tc>
          <w:tcPr/>
          <w:p>
            <w:pPr>
              <w:pStyle w:val="Compact"/>
              <w:jc w:val="right"/>
            </w:pPr>
            <w:r>
              <w:t xml:space="preserve">43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16</w:t>
            </w:r>
          </w:p>
        </w:tc>
      </w:tr>
      <w:tr>
        <w:tc>
          <w:tcPr/>
          <w:p>
            <w:pPr>
              <w:pStyle w:val="Compact"/>
              <w:jc w:val="left"/>
            </w:pPr>
            <w:r>
              <w:t xml:space="preserve">Pre-IDA21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34</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2"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25</w:t>
            </w:r>
          </w:p>
        </w:tc>
        <w:tc>
          <w:tcPr/>
          <w:p>
            <w:pPr>
              <w:pStyle w:val="Compact"/>
              <w:jc w:val="right"/>
            </w:pPr>
            <w:r>
              <w:t xml:space="preserve">41</w:t>
            </w:r>
          </w:p>
        </w:tc>
        <w:tc>
          <w:tcPr/>
          <w:p>
            <w:pPr>
              <w:pStyle w:val="Compact"/>
              <w:jc w:val="right"/>
            </w:pPr>
            <w:r>
              <w:t xml:space="preserve">66</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41</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30</w:t>
            </w:r>
          </w:p>
        </w:tc>
        <w:tc>
          <w:tcPr/>
          <w:p>
            <w:pPr>
              <w:pStyle w:val="Compact"/>
              <w:jc w:val="right"/>
            </w:pPr>
            <w:r>
              <w:t xml:space="preserve">39</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17</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15</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1"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66</w:t>
            </w:r>
          </w:p>
        </w:tc>
      </w:tr>
      <w:tr>
        <w:tc>
          <w:tcPr/>
          <w:p>
            <w:pPr>
              <w:pStyle w:val="Compact"/>
              <w:jc w:val="left"/>
            </w:pPr>
            <w:r>
              <w:t xml:space="preserve">Environmental &amp; Social</w:t>
            </w:r>
          </w:p>
        </w:tc>
        <w:tc>
          <w:tcPr/>
          <w:p>
            <w:pPr>
              <w:pStyle w:val="Compact"/>
              <w:jc w:val="right"/>
            </w:pPr>
            <w:r>
              <w:t xml:space="preserve">11</w:t>
            </w:r>
          </w:p>
        </w:tc>
        <w:tc>
          <w:tcPr/>
          <w:p>
            <w:pPr>
              <w:pStyle w:val="Compact"/>
              <w:jc w:val="right"/>
            </w:pPr>
            <w:r>
              <w:t xml:space="preserve">38</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8</w:t>
            </w:r>
          </w:p>
        </w:tc>
        <w:tc>
          <w:tcPr/>
          <w:p>
            <w:pPr>
              <w:pStyle w:val="Compact"/>
              <w:jc w:val="right"/>
            </w:pPr>
            <w:r>
              <w:t xml:space="preserve">13</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39</w:t>
            </w:r>
          </w:p>
        </w:tc>
      </w:tr>
      <w:tr>
        <w:tc>
          <w:tcPr/>
          <w:p>
            <w:pPr>
              <w:pStyle w:val="Compact"/>
              <w:jc w:val="left"/>
            </w:pPr>
            <w:r>
              <w:t xml:space="preserve">Environmental &amp; Social</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8</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1"/>
    <w:bookmarkEnd w:id="12"/>
    <w:bookmarkStart w:id="13"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Kingdom of Bhutan</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Cote d’Ivoire</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Kosovo</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Solomon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Bangladesh</w:t>
            </w:r>
          </w:p>
        </w:tc>
        <w:tc>
          <w:tcPr/>
          <w:p>
            <w:pPr>
              <w:pStyle w:val="Compact"/>
              <w:jc w:val="left"/>
            </w:pPr>
            <w:r>
              <w:t xml:space="preserve">Pre-IDA21</w:t>
            </w:r>
          </w:p>
        </w:tc>
      </w:tr>
      <w:tr>
        <w:tc>
          <w:tcPr/>
          <w:p>
            <w:pPr>
              <w:pStyle w:val="Compact"/>
              <w:jc w:val="left"/>
            </w:pPr>
            <w:r>
              <w:t xml:space="preserve">Bhutan</w:t>
            </w:r>
          </w:p>
        </w:tc>
        <w:tc>
          <w:tcPr/>
          <w:p>
            <w:pPr>
              <w:pStyle w:val="Compact"/>
              <w:jc w:val="left"/>
            </w:pPr>
            <w:r>
              <w:t xml:space="preserve">Pre-IDA21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People’s Republic of Bangladesh</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Djibouti</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Republic of the Union of Myanmar</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w:t>
      </w:r>
    </w:p>
    <w:bookmarkEnd w:id="13"/>
    <w:bookmarkStart w:id="14"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12</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14</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15</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16</w:t>
            </w:r>
          </w:p>
        </w:tc>
        <w:tc>
          <w:tcPr/>
          <w:p>
            <w:pPr>
              <w:pStyle w:val="Compact"/>
              <w:jc w:val="left"/>
            </w:pPr>
            <w:r>
              <w:t xml:space="preserve">P511758</w:t>
            </w:r>
          </w:p>
        </w:tc>
        <w:tc>
          <w:tcPr/>
          <w:p>
            <w:pPr>
              <w:pStyle w:val="Compact"/>
              <w:jc w:val="left"/>
            </w:pPr>
            <w:r>
              <w:t xml:space="preserve">The Second Resilience Development Policy Operation</w:t>
            </w:r>
          </w:p>
        </w:tc>
        <w:tc>
          <w:tcPr/>
          <w:p>
            <w:pPr>
              <w:pStyle w:val="Compact"/>
              <w:jc w:val="left"/>
            </w:pPr>
            <w:r>
              <w:t xml:space="preserve">Solomon Islands</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18</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19</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20</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21</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22</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24</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25</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27</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28</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29</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31</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32</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34</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35</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36</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37</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38</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39</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41</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42</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43</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44</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45</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48</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49</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50</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51</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52</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55</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58</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59</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60</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62</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65</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66</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67</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68</w:t>
            </w:r>
          </w:p>
        </w:tc>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69</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73</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75</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76</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77</w:t>
            </w:r>
          </w:p>
        </w:tc>
        <w:tc>
          <w:tcPr/>
          <w:p>
            <w:pPr>
              <w:pStyle w:val="Compact"/>
              <w:jc w:val="left"/>
            </w:pPr>
            <w:r>
              <w:t xml:space="preserve">P507203</w:t>
            </w:r>
          </w:p>
        </w:tc>
        <w:tc>
          <w:tcPr/>
          <w:p>
            <w:pPr>
              <w:pStyle w:val="Compact"/>
              <w:jc w:val="left"/>
            </w:pPr>
            <w:r>
              <w:t xml:space="preserve">Myanmar Economic Monitoring and Analysis PASA</w:t>
            </w:r>
          </w:p>
        </w:tc>
        <w:tc>
          <w:tcPr/>
          <w:p>
            <w:pPr>
              <w:pStyle w:val="Compact"/>
              <w:jc w:val="left"/>
            </w:pPr>
            <w:r>
              <w:t xml:space="preserve">Republic of the Union of Myanmar</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78</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2026-08-10T20:15:19Z</dcterms:created>
  <dcterms:modified xsi:type="dcterms:W3CDTF">2026-08-10T20:15:19Z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10, 2026</vt:lpwstr>
  </property>
  <property fmtid="{D5CDD505-2E9C-101B-9397-08002B2CF9AE}" pid="3" name="output">
    <vt:lpwstr>word_document</vt:lpwstr>
  </property>
</Properties>
</file>