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May 15, 2026</w:t>
      </w:r>
    </w:p>
    <w:bookmarkStart w:id="20"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64 projects</w:t>
      </w:r>
      <w:r>
        <w:t xml:space="preserve"> </w:t>
      </w:r>
      <w:r>
        <w:t xml:space="preserve">across</w:t>
      </w:r>
      <w:r>
        <w:t xml:space="preserve"> </w:t>
      </w:r>
      <w:r>
        <w:rPr>
          <w:b/>
          <w:bCs/>
        </w:rPr>
        <w:t xml:space="preserve">34 countries</w:t>
      </w:r>
      <w:r>
        <w:t xml:space="preserve">, of which</w:t>
      </w:r>
      <w:r>
        <w:t xml:space="preserve"> </w:t>
      </w:r>
      <w:r>
        <w:rPr>
          <w:b/>
          <w:bCs/>
        </w:rPr>
        <w:t xml:space="preserve">40 are lending operations</w:t>
      </w:r>
      <w:r>
        <w:t xml:space="preserve"> </w:t>
      </w:r>
      <w:r>
        <w:t xml:space="preserve">and</w:t>
      </w:r>
      <w:r>
        <w:t xml:space="preserve"> </w:t>
      </w:r>
      <w:r>
        <w:rPr>
          <w:b/>
          <w:bCs/>
        </w:rPr>
        <w:t xml:space="preserve">24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40</w:t>
            </w:r>
          </w:p>
        </w:tc>
        <w:tc>
          <w:tcPr/>
          <w:p>
            <w:pPr>
              <w:pStyle w:val="Compact"/>
              <w:jc w:val="right"/>
            </w:pPr>
            <w:r>
              <w:t xml:space="preserve">24</w:t>
            </w:r>
          </w:p>
        </w:tc>
        <w:tc>
          <w:tcPr/>
          <w:p>
            <w:pPr>
              <w:pStyle w:val="Compact"/>
              <w:jc w:val="right"/>
            </w:pPr>
            <w:r>
              <w:t xml:space="preserve">64</w:t>
            </w:r>
          </w:p>
        </w:tc>
      </w:tr>
      <w:tr>
        <w:tc>
          <w:tcPr/>
          <w:p>
            <w:pPr>
              <w:pStyle w:val="Compact"/>
              <w:jc w:val="left"/>
            </w:pPr>
            <w:r>
              <w:t xml:space="preserve">Countries</w:t>
            </w:r>
          </w:p>
        </w:tc>
        <w:tc>
          <w:tcPr/>
          <w:p>
            <w:pPr>
              <w:pStyle w:val="Compact"/>
              <w:jc w:val="right"/>
            </w:pPr>
            <w:r>
              <w:t xml:space="preserve">27</w:t>
            </w:r>
          </w:p>
        </w:tc>
        <w:tc>
          <w:tcPr/>
          <w:p>
            <w:pPr>
              <w:pStyle w:val="Compact"/>
              <w:jc w:val="right"/>
            </w:pPr>
            <w:r>
              <w:t xml:space="preserve">21</w:t>
            </w:r>
          </w:p>
        </w:tc>
        <w:tc>
          <w:tcPr/>
          <w:p>
            <w:pPr>
              <w:pStyle w:val="Compact"/>
              <w:jc w:val="right"/>
            </w:pPr>
            <w:r>
              <w:t xml:space="preserve">34</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0"/>
    <w:bookmarkStart w:id="21"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24</w:t>
            </w:r>
          </w:p>
        </w:tc>
        <w:tc>
          <w:tcPr/>
          <w:p>
            <w:pPr>
              <w:pStyle w:val="Compact"/>
              <w:jc w:val="right"/>
            </w:pPr>
            <w:r>
              <w:t xml:space="preserve">6</w:t>
            </w:r>
          </w:p>
        </w:tc>
        <w:tc>
          <w:tcPr/>
          <w:p>
            <w:pPr>
              <w:pStyle w:val="Compact"/>
              <w:jc w:val="right"/>
            </w:pPr>
            <w:r>
              <w:t xml:space="preserve">30</w:t>
            </w:r>
          </w:p>
        </w:tc>
      </w:tr>
      <w:tr>
        <w:tc>
          <w:tcPr/>
          <w:p>
            <w:pPr>
              <w:pStyle w:val="Compact"/>
              <w:jc w:val="left"/>
            </w:pPr>
            <w:r>
              <w:t xml:space="preserve">Pre-IDA21</w:t>
            </w:r>
          </w:p>
        </w:tc>
        <w:tc>
          <w:tcPr/>
          <w:p>
            <w:pPr>
              <w:pStyle w:val="Compact"/>
              <w:jc w:val="right"/>
            </w:pPr>
            <w:r>
              <w:t xml:space="preserve">0</w:t>
            </w:r>
          </w:p>
        </w:tc>
        <w:tc>
          <w:tcPr/>
          <w:p>
            <w:pPr>
              <w:pStyle w:val="Compact"/>
              <w:jc w:val="right"/>
            </w:pPr>
            <w:r>
              <w:t xml:space="preserve">34</w:t>
            </w:r>
          </w:p>
        </w:tc>
        <w:tc>
          <w:tcPr/>
          <w:p>
            <w:pPr>
              <w:pStyle w:val="Compact"/>
              <w:jc w:val="right"/>
            </w:pPr>
            <w:r>
              <w:t xml:space="preserve">34</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21</w:t>
            </w:r>
          </w:p>
        </w:tc>
        <w:tc>
          <w:tcPr/>
          <w:p>
            <w:pPr>
              <w:pStyle w:val="Compact"/>
              <w:jc w:val="right"/>
            </w:pPr>
            <w:r>
              <w:t xml:space="preserve">6</w:t>
            </w:r>
          </w:p>
        </w:tc>
        <w:tc>
          <w:tcPr/>
          <w:p>
            <w:pPr>
              <w:pStyle w:val="Compact"/>
              <w:jc w:val="right"/>
            </w:pPr>
            <w:r>
              <w:t xml:space="preserve">23</w:t>
            </w:r>
          </w:p>
        </w:tc>
      </w:tr>
      <w:tr>
        <w:tc>
          <w:tcPr/>
          <w:p>
            <w:pPr>
              <w:pStyle w:val="Compact"/>
              <w:jc w:val="left"/>
            </w:pPr>
            <w:r>
              <w:t xml:space="preserve">Pre-IDA21</w:t>
            </w:r>
          </w:p>
        </w:tc>
        <w:tc>
          <w:tcPr/>
          <w:p>
            <w:pPr>
              <w:pStyle w:val="Compact"/>
              <w:jc w:val="right"/>
            </w:pPr>
            <w:r>
              <w:t xml:space="preserve">0</w:t>
            </w:r>
          </w:p>
        </w:tc>
        <w:tc>
          <w:tcPr/>
          <w:p>
            <w:pPr>
              <w:pStyle w:val="Compact"/>
              <w:jc w:val="right"/>
            </w:pPr>
            <w:r>
              <w:t xml:space="preserve">21</w:t>
            </w:r>
          </w:p>
        </w:tc>
        <w:tc>
          <w:tcPr/>
          <w:p>
            <w:pPr>
              <w:pStyle w:val="Compact"/>
              <w:jc w:val="right"/>
            </w:pPr>
            <w:r>
              <w:t xml:space="preserve">21</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21"/>
    <w:bookmarkStart w:id="2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48</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31</w:t>
            </w:r>
          </w:p>
        </w:tc>
        <w:tc>
          <w:tcPr/>
          <w:p>
            <w:pPr>
              <w:pStyle w:val="Compact"/>
              <w:jc w:val="right"/>
            </w:pPr>
            <w:r>
              <w:t xml:space="preserve">35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20</w:t>
            </w:r>
          </w:p>
        </w:tc>
        <w:tc>
          <w:tcPr/>
          <w:p>
            <w:pPr>
              <w:pStyle w:val="Compact"/>
              <w:jc w:val="right"/>
            </w:pPr>
            <w:r>
              <w:t xml:space="preserve">26</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14</w:t>
            </w:r>
          </w:p>
        </w:tc>
        <w:tc>
          <w:tcPr/>
          <w:p>
            <w:pPr>
              <w:pStyle w:val="Compact"/>
              <w:jc w:val="right"/>
            </w:pPr>
            <w:r>
              <w:t xml:space="preserve">17</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30</w:t>
            </w:r>
          </w:p>
        </w:tc>
      </w:tr>
      <w:tr>
        <w:tc>
          <w:tcPr/>
          <w:p>
            <w:pPr>
              <w:pStyle w:val="Compact"/>
              <w:jc w:val="left"/>
            </w:pPr>
            <w:r>
              <w:t xml:space="preserve">Environmental &amp; Social</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26</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15</w:t>
            </w:r>
          </w:p>
        </w:tc>
        <w:tc>
          <w:tcPr/>
          <w:p>
            <w:pPr>
              <w:pStyle w:val="Compact"/>
              <w:jc w:val="right"/>
            </w:pPr>
            <w:r>
              <w:t xml:space="preserve">18</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13</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2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48</w:t>
            </w:r>
          </w:p>
        </w:tc>
      </w:tr>
      <w:tr>
        <w:tc>
          <w:tcPr/>
          <w:p>
            <w:pPr>
              <w:pStyle w:val="Compact"/>
              <w:jc w:val="left"/>
            </w:pPr>
            <w:r>
              <w:t xml:space="preserve">Environmental &amp; Social</w:t>
            </w:r>
          </w:p>
        </w:tc>
        <w:tc>
          <w:tcPr/>
          <w:p>
            <w:pPr>
              <w:pStyle w:val="Compact"/>
              <w:jc w:val="right"/>
            </w:pPr>
            <w:r>
              <w:t xml:space="preserve">9</w:t>
            </w:r>
          </w:p>
        </w:tc>
        <w:tc>
          <w:tcPr/>
          <w:p>
            <w:pPr>
              <w:pStyle w:val="Compact"/>
              <w:jc w:val="right"/>
            </w:pPr>
            <w:r>
              <w:t xml:space="preserve">26</w:t>
            </w:r>
          </w:p>
        </w:tc>
        <w:tc>
          <w:tcPr/>
          <w:p>
            <w:pPr>
              <w:pStyle w:val="Compact"/>
              <w:jc w:val="right"/>
            </w:pPr>
            <w:r>
              <w:t xml:space="preserve">35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20</w:t>
            </w:r>
          </w:p>
        </w:tc>
        <w:tc>
          <w:tcPr/>
          <w:p>
            <w:pPr>
              <w:pStyle w:val="Compact"/>
              <w:jc w:val="right"/>
            </w:pPr>
            <w:r>
              <w:t xml:space="preserve">26</w:t>
            </w:r>
          </w:p>
        </w:tc>
      </w:tr>
      <w:tr>
        <w:tc>
          <w:tcPr/>
          <w:p>
            <w:pPr>
              <w:pStyle w:val="Compact"/>
              <w:jc w:val="left"/>
            </w:pPr>
            <w:r>
              <w:t xml:space="preserve">Public Procurement</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17</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30</w:t>
            </w:r>
          </w:p>
        </w:tc>
      </w:tr>
      <w:tr>
        <w:tc>
          <w:tcPr/>
          <w:p>
            <w:pPr>
              <w:pStyle w:val="Compact"/>
              <w:jc w:val="left"/>
            </w:pPr>
            <w:r>
              <w:t xml:space="preserve">Environmental &amp; Social</w:t>
            </w:r>
          </w:p>
        </w:tc>
        <w:tc>
          <w:tcPr/>
          <w:p>
            <w:pPr>
              <w:pStyle w:val="Compact"/>
              <w:jc w:val="right"/>
            </w:pPr>
            <w:r>
              <w:t xml:space="preserve">9</w:t>
            </w:r>
          </w:p>
        </w:tc>
        <w:tc>
          <w:tcPr/>
          <w:p>
            <w:pPr>
              <w:pStyle w:val="Compact"/>
              <w:jc w:val="right"/>
            </w:pPr>
            <w:r>
              <w:t xml:space="preserve">18</w:t>
            </w:r>
          </w:p>
        </w:tc>
        <w:tc>
          <w:tcPr/>
          <w:p>
            <w:pPr>
              <w:pStyle w:val="Compact"/>
              <w:jc w:val="right"/>
            </w:pPr>
            <w:r>
              <w:t xml:space="preserve">26</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15</w:t>
            </w:r>
          </w:p>
        </w:tc>
        <w:tc>
          <w:tcPr/>
          <w:p>
            <w:pPr>
              <w:pStyle w:val="Compact"/>
              <w:jc w:val="right"/>
            </w:pPr>
            <w:r>
              <w:t xml:space="preserve">18</w:t>
            </w:r>
          </w:p>
        </w:tc>
      </w:tr>
      <w:tr>
        <w:tc>
          <w:tcPr/>
          <w:p>
            <w:pPr>
              <w:pStyle w:val="Compact"/>
              <w:jc w:val="left"/>
            </w:pPr>
            <w:r>
              <w:t xml:space="preserve">Public Procurement</w:t>
            </w:r>
          </w:p>
        </w:tc>
        <w:tc>
          <w:tcPr/>
          <w:p>
            <w:pPr>
              <w:pStyle w:val="Compact"/>
              <w:jc w:val="right"/>
            </w:pPr>
            <w:r>
              <w:t xml:space="preserve">6</w:t>
            </w:r>
          </w:p>
        </w:tc>
        <w:tc>
          <w:tcPr/>
          <w:p>
            <w:pPr>
              <w:pStyle w:val="Compact"/>
              <w:jc w:val="right"/>
            </w:pPr>
            <w:r>
              <w:t xml:space="preserve">8</w:t>
            </w:r>
          </w:p>
        </w:tc>
        <w:tc>
          <w:tcPr/>
          <w:p>
            <w:pPr>
              <w:pStyle w:val="Compact"/>
              <w:jc w:val="right"/>
            </w:pPr>
            <w:r>
              <w:t xml:space="preserve">13</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22"/>
    <w:bookmarkEnd w:id="23"/>
    <w:bookmarkStart w:id="24"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Democratic Republic of Timor-Leste</w:t>
            </w:r>
          </w:p>
        </w:tc>
        <w:tc>
          <w:tcPr/>
          <w:p>
            <w:pPr>
              <w:pStyle w:val="Compact"/>
              <w:jc w:val="left"/>
            </w:pPr>
            <w:r>
              <w:t xml:space="preserve">IDA21</w:t>
            </w:r>
          </w:p>
        </w:tc>
      </w:tr>
      <w:tr>
        <w:tc>
          <w:tcPr/>
          <w:p>
            <w:pPr>
              <w:pStyle w:val="Compact"/>
              <w:jc w:val="left"/>
            </w:pPr>
            <w:r>
              <w:t xml:space="preserve">Federal Democratic Republic of Ethiopia</w:t>
            </w:r>
          </w:p>
        </w:tc>
        <w:tc>
          <w:tcPr/>
          <w:p>
            <w:pPr>
              <w:pStyle w:val="Compact"/>
              <w:jc w:val="left"/>
            </w:pPr>
            <w:r>
              <w:t xml:space="preserve">IDA21</w:t>
            </w:r>
          </w:p>
        </w:tc>
      </w:tr>
      <w:tr>
        <w:tc>
          <w:tcPr/>
          <w:p>
            <w:pPr>
              <w:pStyle w:val="Compact"/>
              <w:jc w:val="left"/>
            </w:pPr>
            <w:r>
              <w:t xml:space="preserve">Federal Republic of Nigeria</w:t>
            </w:r>
          </w:p>
        </w:tc>
        <w:tc>
          <w:tcPr/>
          <w:p>
            <w:pPr>
              <w:pStyle w:val="Compact"/>
              <w:jc w:val="left"/>
            </w:pPr>
            <w:r>
              <w:t xml:space="preserve">IDA21</w:t>
            </w:r>
          </w:p>
        </w:tc>
      </w:tr>
      <w:tr>
        <w:tc>
          <w:tcPr/>
          <w:p>
            <w:pPr>
              <w:pStyle w:val="Compact"/>
              <w:jc w:val="left"/>
            </w:pPr>
            <w:r>
              <w:t xml:space="preserve">Federal Republic of Somalia</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Ghana</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Kenya</w:t>
            </w:r>
          </w:p>
        </w:tc>
        <w:tc>
          <w:tcPr/>
          <w:p>
            <w:pPr>
              <w:pStyle w:val="Compact"/>
              <w:jc w:val="left"/>
            </w:pPr>
            <w:r>
              <w:t xml:space="preserve">IDA21</w:t>
            </w:r>
          </w:p>
        </w:tc>
      </w:tr>
      <w:tr>
        <w:tc>
          <w:tcPr/>
          <w:p>
            <w:pPr>
              <w:pStyle w:val="Compact"/>
              <w:jc w:val="left"/>
            </w:pPr>
            <w:r>
              <w:t xml:space="preserve">Republic of Malawi</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South Sudan</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Togo</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Zambia</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United Republic of Tanzania</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 and finally, Unassigned).</w:t>
      </w:r>
    </w:p>
    <w:bookmarkEnd w:id="24"/>
    <w:bookmarkStart w:id="25" w:name="project-list"/>
    <w:p>
      <w:pPr>
        <w:pStyle w:val="Heading1"/>
      </w:pPr>
      <w:r>
        <w:t xml:space="preserve">Project list</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427"/>
        <w:gridCol w:w="4503"/>
        <w:gridCol w:w="1552"/>
        <w:gridCol w:w="504"/>
        <w:gridCol w:w="543"/>
        <w:gridCol w:w="388"/>
      </w:tblGrid>
      <w:tr>
        <w:trPr>
          <w:tblHeader w:val="on"/>
        </w:trPr>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Product Line</w:t>
            </w:r>
          </w:p>
        </w:tc>
        <w:tc>
          <w:tcPr/>
          <w:p>
            <w:pPr>
              <w:pStyle w:val="Compact"/>
              <w:jc w:val="left"/>
            </w:pPr>
            <w:r>
              <w:t xml:space="preserve">Approval Year</w:t>
            </w:r>
          </w:p>
        </w:tc>
        <w:tc>
          <w:tcPr/>
          <w:p>
            <w:pPr>
              <w:pStyle w:val="Compact"/>
              <w:jc w:val="left"/>
            </w:pPr>
            <w:r>
              <w:t xml:space="preserve">IDA Cycle</w:t>
            </w:r>
          </w:p>
        </w:tc>
      </w:tr>
      <w:tr>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IDA21</w:t>
            </w:r>
          </w:p>
        </w:tc>
      </w:tr>
      <w:tr>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IDA21</w:t>
            </w:r>
          </w:p>
        </w:tc>
      </w:tr>
      <w:tr>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2022</w:t>
            </w:r>
          </w:p>
        </w:tc>
        <w:tc>
          <w:tcPr/>
          <w:p>
            <w:pPr>
              <w:pStyle w:val="Compact"/>
              <w:jc w:val="left"/>
            </w:pPr>
            <w:r>
              <w:t xml:space="preserve">IDA21</w:t>
            </w:r>
          </w:p>
        </w:tc>
      </w:tr>
      <w:tr>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IDA21</w:t>
            </w:r>
          </w:p>
        </w:tc>
      </w:tr>
      <w:tr>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IDA21</w:t>
            </w:r>
          </w:p>
        </w:tc>
      </w:tr>
      <w:tr>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IDA21</w:t>
            </w:r>
          </w:p>
        </w:tc>
      </w:tr>
      <w:tr>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Lending</w:t>
            </w:r>
          </w:p>
        </w:tc>
        <w:tc>
          <w:tcPr/>
          <w:p>
            <w:pPr>
              <w:pStyle w:val="Compact"/>
              <w:jc w:val="left"/>
            </w:pPr>
            <w:r>
              <w:t xml:space="preserve">2026</w:t>
            </w:r>
          </w:p>
        </w:tc>
        <w:tc>
          <w:tcPr/>
          <w:p>
            <w:pPr>
              <w:pStyle w:val="Compact"/>
              <w:jc w:val="left"/>
            </w:pPr>
            <w:r>
              <w:t xml:space="preserve">IDA21</w:t>
            </w:r>
          </w:p>
        </w:tc>
      </w:tr>
      <w:tr>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IDA21</w:t>
            </w:r>
          </w:p>
        </w:tc>
      </w:tr>
      <w:tr>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IDA21</w:t>
            </w:r>
          </w:p>
        </w:tc>
      </w:tr>
      <w:tr>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Lending</w:t>
            </w:r>
          </w:p>
        </w:tc>
        <w:tc>
          <w:tcPr/>
          <w:p>
            <w:pPr>
              <w:pStyle w:val="Compact"/>
              <w:jc w:val="left"/>
            </w:pPr>
            <w:r>
              <w:t xml:space="preserve">2023</w:t>
            </w:r>
          </w:p>
        </w:tc>
        <w:tc>
          <w:tcPr/>
          <w:p>
            <w:pPr>
              <w:pStyle w:val="Compact"/>
              <w:jc w:val="left"/>
            </w:pPr>
            <w:r>
              <w:t xml:space="preserve">Pre-IDA21</w:t>
            </w:r>
          </w:p>
        </w:tc>
      </w:tr>
      <w:tr>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2020</w:t>
            </w:r>
          </w:p>
        </w:tc>
        <w:tc>
          <w:tcPr/>
          <w:p>
            <w:pPr>
              <w:pStyle w:val="Compact"/>
              <w:jc w:val="left"/>
            </w:pPr>
            <w:r>
              <w:t xml:space="preserve">Pre-IDA21</w:t>
            </w:r>
          </w:p>
        </w:tc>
      </w:tr>
      <w:tr>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Lending</w:t>
            </w:r>
          </w:p>
        </w:tc>
        <w:tc>
          <w:tcPr/>
          <w:p>
            <w:pPr>
              <w:pStyle w:val="Compact"/>
              <w:jc w:val="left"/>
            </w:pPr>
            <w:r>
              <w:t xml:space="preserve">2025</w:t>
            </w:r>
          </w:p>
        </w:tc>
        <w:tc>
          <w:tcPr/>
          <w:p>
            <w:pPr>
              <w:pStyle w:val="Compact"/>
              <w:jc w:val="left"/>
            </w:pPr>
            <w:r>
              <w:t xml:space="preserve">Pre-IDA21</w:t>
            </w:r>
          </w:p>
        </w:tc>
      </w:tr>
      <w:tr>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2015</w:t>
            </w:r>
          </w:p>
        </w:tc>
        <w:tc>
          <w:tcPr/>
          <w:p>
            <w:pPr>
              <w:pStyle w:val="Compact"/>
              <w:jc w:val="left"/>
            </w:pPr>
            <w:r>
              <w:t xml:space="preserve">Pre-IDA21</w:t>
            </w:r>
          </w:p>
        </w:tc>
      </w:tr>
      <w:tr>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Lending</w:t>
            </w:r>
          </w:p>
        </w:tc>
        <w:tc>
          <w:tcPr/>
          <w:p>
            <w:pPr>
              <w:pStyle w:val="Compact"/>
              <w:jc w:val="left"/>
            </w:pPr>
            <w:r>
              <w:t xml:space="preserve">2021</w:t>
            </w:r>
          </w:p>
        </w:tc>
        <w:tc>
          <w:tcPr/>
          <w:p>
            <w:pPr>
              <w:pStyle w:val="Compact"/>
              <w:jc w:val="left"/>
            </w:pPr>
            <w:r>
              <w:t xml:space="preserve">Pre-IDA21</w:t>
            </w:r>
          </w:p>
        </w:tc>
      </w:tr>
      <w:tr>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Lending</w:t>
            </w:r>
          </w:p>
        </w:tc>
        <w:tc>
          <w:tcPr/>
          <w:p>
            <w:pPr>
              <w:pStyle w:val="Compact"/>
              <w:jc w:val="left"/>
            </w:pPr>
            <w:r>
              <w:t xml:space="preserve">2022</w:t>
            </w:r>
          </w:p>
        </w:tc>
        <w:tc>
          <w:tcPr/>
          <w:p>
            <w:pPr>
              <w:pStyle w:val="Compact"/>
              <w:jc w:val="left"/>
            </w:pPr>
            <w:r>
              <w:t xml:space="preserve">Pre-IDA21</w:t>
            </w:r>
          </w:p>
        </w:tc>
      </w:tr>
      <w:tr>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r>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Lending</w:t>
            </w:r>
          </w:p>
        </w:tc>
        <w:tc>
          <w:tcPr/>
          <w:p>
            <w:pPr>
              <w:pStyle w:val="Compact"/>
              <w:jc w:val="left"/>
            </w:pPr>
            <w:r>
              <w:t xml:space="preserve">2024</w:t>
            </w:r>
          </w:p>
        </w:tc>
        <w:tc>
          <w:tcPr/>
          <w:p>
            <w:pPr>
              <w:pStyle w:val="Compact"/>
              <w:jc w:val="left"/>
            </w:pPr>
            <w:r>
              <w:t xml:space="preserve">Pre-IDA21</w:t>
            </w:r>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2026-05-15T15:30:40Z</dcterms:created>
  <dcterms:modified xsi:type="dcterms:W3CDTF">2026-05-15T15:30:40Z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15, 2026</vt:lpwstr>
  </property>
  <property fmtid="{D5CDD505-2E9C-101B-9397-08002B2CF9AE}" pid="3" name="output">
    <vt:lpwstr/>
  </property>
</Properties>
</file>